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BF9C40">
      <w:pPr>
        <w:spacing w:line="600" w:lineRule="exact"/>
        <w:rPr>
          <w:rFonts w:hint="default" w:ascii="Times New Roman" w:hAnsi="Times New Roman" w:eastAsia="方正黑体简体" w:cs="Times New Roman"/>
          <w:color w:val="auto"/>
          <w:szCs w:val="32"/>
          <w:highlight w:val="none"/>
          <w:lang w:val="en-US" w:eastAsia="zh-CN"/>
        </w:rPr>
      </w:pPr>
      <w:r>
        <w:rPr>
          <w:rFonts w:hint="eastAsia" w:ascii="Times New Roman" w:hAnsi="Times New Roman" w:eastAsia="方正黑体简体" w:cs="Times New Roman"/>
          <w:color w:val="auto"/>
          <w:szCs w:val="32"/>
          <w:highlight w:val="none"/>
          <w:lang w:val="en-US" w:eastAsia="zh-CN"/>
        </w:rPr>
        <w:t>附件1</w:t>
      </w:r>
    </w:p>
    <w:tbl>
      <w:tblPr>
        <w:tblStyle w:val="2"/>
        <w:tblW w:w="5059" w:type="pct"/>
        <w:tblInd w:w="0" w:type="dxa"/>
        <w:tblLayout w:type="autofit"/>
        <w:tblCellMar>
          <w:top w:w="0" w:type="dxa"/>
          <w:left w:w="108" w:type="dxa"/>
          <w:bottom w:w="0" w:type="dxa"/>
          <w:right w:w="108" w:type="dxa"/>
        </w:tblCellMar>
      </w:tblPr>
      <w:tblGrid>
        <w:gridCol w:w="397"/>
        <w:gridCol w:w="397"/>
        <w:gridCol w:w="396"/>
        <w:gridCol w:w="756"/>
        <w:gridCol w:w="4892"/>
        <w:gridCol w:w="439"/>
        <w:gridCol w:w="447"/>
        <w:gridCol w:w="576"/>
        <w:gridCol w:w="576"/>
        <w:gridCol w:w="701"/>
        <w:gridCol w:w="756"/>
        <w:gridCol w:w="1434"/>
        <w:gridCol w:w="874"/>
        <w:gridCol w:w="937"/>
        <w:gridCol w:w="1303"/>
      </w:tblGrid>
      <w:tr w14:paraId="1B2037A7">
        <w:tblPrEx>
          <w:tblCellMar>
            <w:top w:w="0" w:type="dxa"/>
            <w:left w:w="108" w:type="dxa"/>
            <w:bottom w:w="0" w:type="dxa"/>
            <w:right w:w="108" w:type="dxa"/>
          </w:tblCellMar>
        </w:tblPrEx>
        <w:trPr>
          <w:trHeight w:val="680" w:hRule="atLeast"/>
        </w:trPr>
        <w:tc>
          <w:tcPr>
            <w:tcW w:w="5000" w:type="pct"/>
            <w:gridSpan w:val="15"/>
            <w:tcBorders>
              <w:top w:val="nil"/>
              <w:left w:val="nil"/>
              <w:bottom w:val="nil"/>
              <w:right w:val="nil"/>
            </w:tcBorders>
            <w:vAlign w:val="center"/>
          </w:tcPr>
          <w:p w14:paraId="43D9F1DB">
            <w:pPr>
              <w:widowControl/>
              <w:jc w:val="center"/>
              <w:textAlignment w:val="center"/>
              <w:rPr>
                <w:rFonts w:hint="default" w:ascii="Times New Roman" w:hAnsi="Times New Roman" w:eastAsia="方正小标宋简体" w:cs="Times New Roman"/>
                <w:color w:val="auto"/>
                <w:sz w:val="28"/>
                <w:szCs w:val="28"/>
                <w:highlight w:val="none"/>
              </w:rPr>
            </w:pPr>
            <w:r>
              <w:rPr>
                <w:rFonts w:hint="default" w:ascii="Times New Roman" w:hAnsi="Times New Roman" w:eastAsia="方正小标宋简体" w:cs="Times New Roman"/>
                <w:color w:val="auto"/>
                <w:kern w:val="0"/>
                <w:szCs w:val="32"/>
                <w:highlight w:val="none"/>
                <w:lang w:bidi="ar"/>
              </w:rPr>
              <w:t>古蔺县县属国有企业财务总监、专职外部董事招聘职位表</w:t>
            </w:r>
          </w:p>
        </w:tc>
      </w:tr>
      <w:tr w14:paraId="70F1C49C">
        <w:tblPrEx>
          <w:tblCellMar>
            <w:top w:w="0" w:type="dxa"/>
            <w:left w:w="108" w:type="dxa"/>
            <w:bottom w:w="0" w:type="dxa"/>
            <w:right w:w="108" w:type="dxa"/>
          </w:tblCellMar>
        </w:tblPrEx>
        <w:trPr>
          <w:trHeight w:val="500" w:hRule="atLeast"/>
        </w:trPr>
        <w:tc>
          <w:tcPr>
            <w:tcW w:w="133" w:type="pct"/>
            <w:vMerge w:val="restart"/>
            <w:tcBorders>
              <w:top w:val="single" w:color="000000" w:sz="4" w:space="0"/>
              <w:left w:val="single" w:color="000000" w:sz="4" w:space="0"/>
              <w:bottom w:val="single" w:color="000000" w:sz="4" w:space="0"/>
              <w:right w:val="single" w:color="000000" w:sz="4" w:space="0"/>
            </w:tcBorders>
            <w:vAlign w:val="center"/>
          </w:tcPr>
          <w:p w14:paraId="3E03B405">
            <w:pPr>
              <w:widowControl/>
              <w:jc w:val="center"/>
              <w:textAlignment w:val="center"/>
              <w:rPr>
                <w:rFonts w:hint="default" w:ascii="Times New Roman" w:hAnsi="Times New Roman" w:eastAsia="方正仿宋简体" w:cs="Times New Roman"/>
                <w:b/>
                <w:bCs/>
                <w:color w:val="auto"/>
                <w:sz w:val="18"/>
                <w:szCs w:val="18"/>
                <w:highlight w:val="none"/>
              </w:rPr>
            </w:pPr>
            <w:r>
              <w:rPr>
                <w:rFonts w:hint="default" w:ascii="Times New Roman" w:hAnsi="Times New Roman" w:eastAsia="方正仿宋简体" w:cs="Times New Roman"/>
                <w:b/>
                <w:bCs/>
                <w:color w:val="auto"/>
                <w:kern w:val="0"/>
                <w:sz w:val="18"/>
                <w:szCs w:val="18"/>
                <w:highlight w:val="none"/>
                <w:lang w:bidi="ar"/>
              </w:rPr>
              <w:t>序号</w:t>
            </w:r>
          </w:p>
        </w:tc>
        <w:tc>
          <w:tcPr>
            <w:tcW w:w="133" w:type="pct"/>
            <w:vMerge w:val="restart"/>
            <w:tcBorders>
              <w:top w:val="single" w:color="000000" w:sz="4" w:space="0"/>
              <w:left w:val="single" w:color="000000" w:sz="4" w:space="0"/>
              <w:bottom w:val="single" w:color="000000" w:sz="4" w:space="0"/>
              <w:right w:val="single" w:color="000000" w:sz="4" w:space="0"/>
            </w:tcBorders>
            <w:vAlign w:val="center"/>
          </w:tcPr>
          <w:p w14:paraId="2F1E000E">
            <w:pPr>
              <w:widowControl/>
              <w:jc w:val="center"/>
              <w:textAlignment w:val="center"/>
              <w:rPr>
                <w:rFonts w:hint="default" w:ascii="Times New Roman" w:hAnsi="Times New Roman" w:eastAsia="方正仿宋简体" w:cs="Times New Roman"/>
                <w:b/>
                <w:bCs/>
                <w:color w:val="auto"/>
                <w:sz w:val="18"/>
                <w:szCs w:val="18"/>
                <w:highlight w:val="none"/>
              </w:rPr>
            </w:pPr>
            <w:r>
              <w:rPr>
                <w:rFonts w:hint="default" w:ascii="Times New Roman" w:hAnsi="Times New Roman" w:eastAsia="方正仿宋简体" w:cs="Times New Roman"/>
                <w:b/>
                <w:bCs/>
                <w:color w:val="auto"/>
                <w:kern w:val="0"/>
                <w:sz w:val="18"/>
                <w:szCs w:val="18"/>
                <w:highlight w:val="none"/>
                <w:lang w:bidi="ar"/>
              </w:rPr>
              <w:t>招聘部门</w:t>
            </w:r>
          </w:p>
        </w:tc>
        <w:tc>
          <w:tcPr>
            <w:tcW w:w="387" w:type="pct"/>
            <w:gridSpan w:val="2"/>
            <w:vMerge w:val="restart"/>
            <w:tcBorders>
              <w:top w:val="single" w:color="000000" w:sz="4" w:space="0"/>
              <w:left w:val="single" w:color="000000" w:sz="4" w:space="0"/>
              <w:bottom w:val="single" w:color="000000" w:sz="4" w:space="0"/>
              <w:right w:val="single" w:color="000000" w:sz="4" w:space="0"/>
            </w:tcBorders>
            <w:vAlign w:val="center"/>
          </w:tcPr>
          <w:p w14:paraId="2CF4E391">
            <w:pPr>
              <w:widowControl/>
              <w:jc w:val="center"/>
              <w:textAlignment w:val="center"/>
              <w:rPr>
                <w:rFonts w:hint="default" w:ascii="Times New Roman" w:hAnsi="Times New Roman" w:eastAsia="方正仿宋简体" w:cs="Times New Roman"/>
                <w:b/>
                <w:bCs/>
                <w:color w:val="auto"/>
                <w:sz w:val="18"/>
                <w:szCs w:val="18"/>
                <w:highlight w:val="none"/>
              </w:rPr>
            </w:pPr>
            <w:r>
              <w:rPr>
                <w:rFonts w:hint="default" w:ascii="Times New Roman" w:hAnsi="Times New Roman" w:eastAsia="方正仿宋简体" w:cs="Times New Roman"/>
                <w:b/>
                <w:bCs/>
                <w:color w:val="auto"/>
                <w:kern w:val="0"/>
                <w:sz w:val="18"/>
                <w:szCs w:val="18"/>
                <w:highlight w:val="none"/>
                <w:lang w:bidi="ar"/>
              </w:rPr>
              <w:t>招聘岗位</w:t>
            </w:r>
          </w:p>
        </w:tc>
        <w:tc>
          <w:tcPr>
            <w:tcW w:w="1644" w:type="pct"/>
            <w:vMerge w:val="restart"/>
            <w:tcBorders>
              <w:top w:val="single" w:color="000000" w:sz="4" w:space="0"/>
              <w:left w:val="single" w:color="000000" w:sz="4" w:space="0"/>
              <w:bottom w:val="single" w:color="000000" w:sz="4" w:space="0"/>
              <w:right w:val="single" w:color="000000" w:sz="4" w:space="0"/>
            </w:tcBorders>
            <w:vAlign w:val="center"/>
          </w:tcPr>
          <w:p w14:paraId="49CAFA48">
            <w:pPr>
              <w:widowControl/>
              <w:jc w:val="center"/>
              <w:textAlignment w:val="center"/>
              <w:rPr>
                <w:rFonts w:hint="default" w:ascii="Times New Roman" w:hAnsi="Times New Roman" w:eastAsia="方正仿宋简体" w:cs="Times New Roman"/>
                <w:b/>
                <w:bCs/>
                <w:color w:val="auto"/>
                <w:sz w:val="18"/>
                <w:szCs w:val="18"/>
                <w:highlight w:val="none"/>
              </w:rPr>
            </w:pPr>
            <w:r>
              <w:rPr>
                <w:rFonts w:hint="default" w:ascii="Times New Roman" w:hAnsi="Times New Roman" w:eastAsia="方正仿宋简体" w:cs="Times New Roman"/>
                <w:b/>
                <w:bCs/>
                <w:color w:val="auto"/>
                <w:kern w:val="0"/>
                <w:sz w:val="18"/>
                <w:szCs w:val="18"/>
                <w:highlight w:val="none"/>
                <w:lang w:bidi="ar"/>
              </w:rPr>
              <w:t>岗位职责</w:t>
            </w:r>
          </w:p>
        </w:tc>
        <w:tc>
          <w:tcPr>
            <w:tcW w:w="148" w:type="pct"/>
            <w:vMerge w:val="restart"/>
            <w:tcBorders>
              <w:top w:val="single" w:color="000000" w:sz="4" w:space="0"/>
              <w:left w:val="single" w:color="000000" w:sz="4" w:space="0"/>
              <w:bottom w:val="single" w:color="000000" w:sz="4" w:space="0"/>
              <w:right w:val="single" w:color="000000" w:sz="4" w:space="0"/>
            </w:tcBorders>
            <w:vAlign w:val="center"/>
          </w:tcPr>
          <w:p w14:paraId="0AF07660">
            <w:pPr>
              <w:widowControl/>
              <w:jc w:val="center"/>
              <w:textAlignment w:val="center"/>
              <w:rPr>
                <w:rFonts w:hint="default" w:ascii="Times New Roman" w:hAnsi="Times New Roman" w:eastAsia="方正仿宋简体" w:cs="Times New Roman"/>
                <w:b/>
                <w:bCs/>
                <w:color w:val="auto"/>
                <w:sz w:val="18"/>
                <w:szCs w:val="18"/>
                <w:highlight w:val="none"/>
              </w:rPr>
            </w:pPr>
            <w:r>
              <w:rPr>
                <w:rFonts w:hint="default" w:ascii="Times New Roman" w:hAnsi="Times New Roman" w:eastAsia="方正仿宋简体" w:cs="Times New Roman"/>
                <w:b/>
                <w:bCs/>
                <w:color w:val="auto"/>
                <w:kern w:val="0"/>
                <w:sz w:val="18"/>
                <w:szCs w:val="18"/>
                <w:highlight w:val="none"/>
                <w:lang w:bidi="ar"/>
              </w:rPr>
              <w:t>招聘人数</w:t>
            </w:r>
          </w:p>
        </w:tc>
        <w:tc>
          <w:tcPr>
            <w:tcW w:w="150" w:type="pct"/>
            <w:vMerge w:val="restart"/>
            <w:tcBorders>
              <w:top w:val="single" w:color="000000" w:sz="4" w:space="0"/>
              <w:left w:val="single" w:color="000000" w:sz="4" w:space="0"/>
              <w:bottom w:val="single" w:color="000000" w:sz="4" w:space="0"/>
              <w:right w:val="single" w:color="000000" w:sz="4" w:space="0"/>
            </w:tcBorders>
            <w:vAlign w:val="center"/>
          </w:tcPr>
          <w:p w14:paraId="45F9E8A9">
            <w:pPr>
              <w:widowControl/>
              <w:jc w:val="center"/>
              <w:textAlignment w:val="center"/>
              <w:rPr>
                <w:rFonts w:hint="default" w:ascii="Times New Roman" w:hAnsi="Times New Roman" w:eastAsia="方正仿宋简体" w:cs="Times New Roman"/>
                <w:b/>
                <w:bCs/>
                <w:color w:val="auto"/>
                <w:sz w:val="18"/>
                <w:szCs w:val="18"/>
                <w:highlight w:val="none"/>
              </w:rPr>
            </w:pPr>
            <w:r>
              <w:rPr>
                <w:rFonts w:hint="default" w:ascii="Times New Roman" w:hAnsi="Times New Roman" w:eastAsia="方正仿宋简体" w:cs="Times New Roman"/>
                <w:b/>
                <w:bCs/>
                <w:color w:val="auto"/>
                <w:kern w:val="0"/>
                <w:sz w:val="18"/>
                <w:szCs w:val="18"/>
                <w:highlight w:val="none"/>
                <w:lang w:bidi="ar"/>
              </w:rPr>
              <w:t>开考比例</w:t>
            </w:r>
          </w:p>
        </w:tc>
        <w:tc>
          <w:tcPr>
            <w:tcW w:w="1652" w:type="pct"/>
            <w:gridSpan w:val="6"/>
            <w:tcBorders>
              <w:top w:val="single" w:color="000000" w:sz="4" w:space="0"/>
              <w:left w:val="single" w:color="000000" w:sz="4" w:space="0"/>
              <w:bottom w:val="single" w:color="000000" w:sz="4" w:space="0"/>
              <w:right w:val="single" w:color="000000" w:sz="4" w:space="0"/>
            </w:tcBorders>
            <w:vAlign w:val="center"/>
          </w:tcPr>
          <w:p w14:paraId="1F5F868B">
            <w:pPr>
              <w:widowControl/>
              <w:jc w:val="center"/>
              <w:textAlignment w:val="center"/>
              <w:rPr>
                <w:rFonts w:hint="default" w:ascii="Times New Roman" w:hAnsi="Times New Roman" w:eastAsia="方正仿宋简体" w:cs="Times New Roman"/>
                <w:b/>
                <w:bCs/>
                <w:color w:val="auto"/>
                <w:sz w:val="18"/>
                <w:szCs w:val="18"/>
                <w:highlight w:val="none"/>
              </w:rPr>
            </w:pPr>
            <w:r>
              <w:rPr>
                <w:rFonts w:hint="default" w:ascii="Times New Roman" w:hAnsi="Times New Roman" w:eastAsia="方正仿宋简体" w:cs="Times New Roman"/>
                <w:b/>
                <w:bCs/>
                <w:color w:val="auto"/>
                <w:kern w:val="0"/>
                <w:sz w:val="18"/>
                <w:szCs w:val="18"/>
                <w:highlight w:val="none"/>
                <w:lang w:bidi="ar"/>
              </w:rPr>
              <w:t>相关要求</w:t>
            </w:r>
          </w:p>
        </w:tc>
        <w:tc>
          <w:tcPr>
            <w:tcW w:w="315" w:type="pct"/>
            <w:vMerge w:val="restart"/>
            <w:tcBorders>
              <w:top w:val="single" w:color="000000" w:sz="4" w:space="0"/>
              <w:left w:val="single" w:color="000000" w:sz="4" w:space="0"/>
              <w:bottom w:val="single" w:color="000000" w:sz="4" w:space="0"/>
              <w:right w:val="single" w:color="000000" w:sz="4" w:space="0"/>
            </w:tcBorders>
            <w:vAlign w:val="center"/>
          </w:tcPr>
          <w:p w14:paraId="2EB95299">
            <w:pPr>
              <w:widowControl/>
              <w:jc w:val="center"/>
              <w:textAlignment w:val="center"/>
              <w:rPr>
                <w:rFonts w:hint="default" w:ascii="Times New Roman" w:hAnsi="Times New Roman" w:eastAsia="方正仿宋简体" w:cs="Times New Roman"/>
                <w:b/>
                <w:bCs/>
                <w:color w:val="auto"/>
                <w:sz w:val="18"/>
                <w:szCs w:val="18"/>
                <w:highlight w:val="none"/>
              </w:rPr>
            </w:pPr>
            <w:r>
              <w:rPr>
                <w:rFonts w:hint="default" w:ascii="Times New Roman" w:hAnsi="Times New Roman" w:eastAsia="方正仿宋简体" w:cs="Times New Roman"/>
                <w:b/>
                <w:bCs/>
                <w:color w:val="auto"/>
                <w:kern w:val="0"/>
                <w:sz w:val="18"/>
                <w:szCs w:val="18"/>
                <w:highlight w:val="none"/>
                <w:lang w:bidi="ar"/>
              </w:rPr>
              <w:t>加分项</w:t>
            </w:r>
          </w:p>
        </w:tc>
        <w:tc>
          <w:tcPr>
            <w:tcW w:w="435" w:type="pct"/>
            <w:vMerge w:val="restart"/>
            <w:tcBorders>
              <w:top w:val="single" w:color="000000" w:sz="4" w:space="0"/>
              <w:left w:val="single" w:color="000000" w:sz="4" w:space="0"/>
              <w:bottom w:val="single" w:color="000000" w:sz="4" w:space="0"/>
              <w:right w:val="single" w:color="000000" w:sz="4" w:space="0"/>
            </w:tcBorders>
            <w:vAlign w:val="center"/>
          </w:tcPr>
          <w:p w14:paraId="16A271BB">
            <w:pPr>
              <w:widowControl/>
              <w:jc w:val="center"/>
              <w:textAlignment w:val="center"/>
              <w:rPr>
                <w:rFonts w:hint="default" w:ascii="Times New Roman" w:hAnsi="Times New Roman" w:eastAsia="方正仿宋简体" w:cs="Times New Roman"/>
                <w:b/>
                <w:bCs/>
                <w:color w:val="auto"/>
                <w:sz w:val="18"/>
                <w:szCs w:val="18"/>
                <w:highlight w:val="none"/>
              </w:rPr>
            </w:pPr>
            <w:r>
              <w:rPr>
                <w:rFonts w:hint="default" w:ascii="Times New Roman" w:hAnsi="Times New Roman" w:eastAsia="方正仿宋简体" w:cs="Times New Roman"/>
                <w:b/>
                <w:bCs/>
                <w:color w:val="auto"/>
                <w:kern w:val="0"/>
                <w:sz w:val="18"/>
                <w:szCs w:val="18"/>
                <w:highlight w:val="none"/>
                <w:lang w:bidi="ar"/>
              </w:rPr>
              <w:t>备注</w:t>
            </w:r>
          </w:p>
        </w:tc>
      </w:tr>
      <w:tr w14:paraId="0023DC78">
        <w:tblPrEx>
          <w:tblCellMar>
            <w:top w:w="0" w:type="dxa"/>
            <w:left w:w="108" w:type="dxa"/>
            <w:bottom w:w="0" w:type="dxa"/>
            <w:right w:w="108" w:type="dxa"/>
          </w:tblCellMar>
        </w:tblPrEx>
        <w:trPr>
          <w:trHeight w:val="820" w:hRule="atLeast"/>
        </w:trPr>
        <w:tc>
          <w:tcPr>
            <w:tcW w:w="133" w:type="pct"/>
            <w:vMerge w:val="continue"/>
            <w:tcBorders>
              <w:top w:val="single" w:color="000000" w:sz="4" w:space="0"/>
              <w:left w:val="single" w:color="000000" w:sz="4" w:space="0"/>
              <w:bottom w:val="single" w:color="000000" w:sz="4" w:space="0"/>
              <w:right w:val="single" w:color="000000" w:sz="4" w:space="0"/>
            </w:tcBorders>
            <w:vAlign w:val="center"/>
          </w:tcPr>
          <w:p w14:paraId="06107EED">
            <w:pPr>
              <w:jc w:val="center"/>
              <w:rPr>
                <w:rFonts w:hint="default" w:ascii="Times New Roman" w:hAnsi="Times New Roman" w:eastAsia="方正仿宋简体" w:cs="Times New Roman"/>
                <w:b/>
                <w:bCs/>
                <w:color w:val="auto"/>
                <w:sz w:val="18"/>
                <w:szCs w:val="18"/>
                <w:highlight w:val="none"/>
              </w:rPr>
            </w:pPr>
          </w:p>
        </w:tc>
        <w:tc>
          <w:tcPr>
            <w:tcW w:w="133" w:type="pct"/>
            <w:vMerge w:val="continue"/>
            <w:tcBorders>
              <w:top w:val="single" w:color="000000" w:sz="4" w:space="0"/>
              <w:left w:val="single" w:color="000000" w:sz="4" w:space="0"/>
              <w:bottom w:val="single" w:color="000000" w:sz="4" w:space="0"/>
              <w:right w:val="single" w:color="000000" w:sz="4" w:space="0"/>
            </w:tcBorders>
            <w:vAlign w:val="center"/>
          </w:tcPr>
          <w:p w14:paraId="41E1ED17">
            <w:pPr>
              <w:jc w:val="center"/>
              <w:rPr>
                <w:rFonts w:hint="default" w:ascii="Times New Roman" w:hAnsi="Times New Roman" w:eastAsia="方正仿宋简体" w:cs="Times New Roman"/>
                <w:b/>
                <w:bCs/>
                <w:color w:val="auto"/>
                <w:sz w:val="18"/>
                <w:szCs w:val="18"/>
                <w:highlight w:val="none"/>
              </w:rPr>
            </w:pPr>
          </w:p>
        </w:tc>
        <w:tc>
          <w:tcPr>
            <w:tcW w:w="387"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13515E87">
            <w:pPr>
              <w:jc w:val="center"/>
              <w:rPr>
                <w:rFonts w:hint="default" w:ascii="Times New Roman" w:hAnsi="Times New Roman" w:eastAsia="方正仿宋简体" w:cs="Times New Roman"/>
                <w:b/>
                <w:bCs/>
                <w:color w:val="auto"/>
                <w:sz w:val="18"/>
                <w:szCs w:val="18"/>
                <w:highlight w:val="none"/>
              </w:rPr>
            </w:pPr>
          </w:p>
        </w:tc>
        <w:tc>
          <w:tcPr>
            <w:tcW w:w="1644" w:type="pct"/>
            <w:vMerge w:val="continue"/>
            <w:tcBorders>
              <w:top w:val="single" w:color="000000" w:sz="4" w:space="0"/>
              <w:left w:val="single" w:color="000000" w:sz="4" w:space="0"/>
              <w:bottom w:val="single" w:color="000000" w:sz="4" w:space="0"/>
              <w:right w:val="single" w:color="000000" w:sz="4" w:space="0"/>
            </w:tcBorders>
            <w:vAlign w:val="center"/>
          </w:tcPr>
          <w:p w14:paraId="33A42C59">
            <w:pPr>
              <w:jc w:val="center"/>
              <w:rPr>
                <w:rFonts w:hint="default" w:ascii="Times New Roman" w:hAnsi="Times New Roman" w:eastAsia="方正仿宋简体" w:cs="Times New Roman"/>
                <w:b/>
                <w:bCs/>
                <w:color w:val="auto"/>
                <w:sz w:val="18"/>
                <w:szCs w:val="18"/>
                <w:highlight w:val="none"/>
              </w:rPr>
            </w:pPr>
          </w:p>
        </w:tc>
        <w:tc>
          <w:tcPr>
            <w:tcW w:w="148" w:type="pct"/>
            <w:vMerge w:val="continue"/>
            <w:tcBorders>
              <w:top w:val="single" w:color="000000" w:sz="4" w:space="0"/>
              <w:left w:val="single" w:color="000000" w:sz="4" w:space="0"/>
              <w:bottom w:val="single" w:color="000000" w:sz="4" w:space="0"/>
              <w:right w:val="single" w:color="000000" w:sz="4" w:space="0"/>
            </w:tcBorders>
            <w:vAlign w:val="center"/>
          </w:tcPr>
          <w:p w14:paraId="3C461ADD">
            <w:pPr>
              <w:jc w:val="center"/>
              <w:rPr>
                <w:rFonts w:hint="default" w:ascii="Times New Roman" w:hAnsi="Times New Roman" w:eastAsia="方正仿宋简体" w:cs="Times New Roman"/>
                <w:b/>
                <w:bCs/>
                <w:color w:val="auto"/>
                <w:sz w:val="18"/>
                <w:szCs w:val="18"/>
                <w:highlight w:val="none"/>
              </w:rPr>
            </w:pPr>
          </w:p>
        </w:tc>
        <w:tc>
          <w:tcPr>
            <w:tcW w:w="150" w:type="pct"/>
            <w:vMerge w:val="continue"/>
            <w:tcBorders>
              <w:top w:val="single" w:color="000000" w:sz="4" w:space="0"/>
              <w:left w:val="single" w:color="000000" w:sz="4" w:space="0"/>
              <w:bottom w:val="single" w:color="000000" w:sz="4" w:space="0"/>
              <w:right w:val="single" w:color="000000" w:sz="4" w:space="0"/>
            </w:tcBorders>
            <w:vAlign w:val="center"/>
          </w:tcPr>
          <w:p w14:paraId="68816387">
            <w:pPr>
              <w:jc w:val="center"/>
              <w:rPr>
                <w:rFonts w:hint="default" w:ascii="Times New Roman" w:hAnsi="Times New Roman" w:eastAsia="方正仿宋简体" w:cs="Times New Roman"/>
                <w:b/>
                <w:bCs/>
                <w:color w:val="auto"/>
                <w:sz w:val="18"/>
                <w:szCs w:val="18"/>
                <w:highlight w:val="none"/>
              </w:rPr>
            </w:pPr>
          </w:p>
        </w:tc>
        <w:tc>
          <w:tcPr>
            <w:tcW w:w="193" w:type="pct"/>
            <w:tcBorders>
              <w:top w:val="single" w:color="000000" w:sz="4" w:space="0"/>
              <w:left w:val="single" w:color="000000" w:sz="4" w:space="0"/>
              <w:bottom w:val="single" w:color="000000" w:sz="4" w:space="0"/>
              <w:right w:val="single" w:color="000000" w:sz="4" w:space="0"/>
            </w:tcBorders>
            <w:vAlign w:val="center"/>
          </w:tcPr>
          <w:p w14:paraId="46D42AAD">
            <w:pPr>
              <w:widowControl/>
              <w:jc w:val="center"/>
              <w:textAlignment w:val="center"/>
              <w:rPr>
                <w:rFonts w:hint="default" w:ascii="Times New Roman" w:hAnsi="Times New Roman" w:eastAsia="方正仿宋简体" w:cs="Times New Roman"/>
                <w:b/>
                <w:bCs/>
                <w:color w:val="auto"/>
                <w:sz w:val="18"/>
                <w:szCs w:val="18"/>
                <w:highlight w:val="none"/>
              </w:rPr>
            </w:pPr>
            <w:r>
              <w:rPr>
                <w:rFonts w:hint="default" w:ascii="Times New Roman" w:hAnsi="Times New Roman" w:eastAsia="方正仿宋简体" w:cs="Times New Roman"/>
                <w:b/>
                <w:bCs/>
                <w:color w:val="auto"/>
                <w:kern w:val="0"/>
                <w:sz w:val="18"/>
                <w:szCs w:val="18"/>
                <w:highlight w:val="none"/>
                <w:lang w:bidi="ar"/>
              </w:rPr>
              <w:t>学历</w:t>
            </w:r>
          </w:p>
        </w:tc>
        <w:tc>
          <w:tcPr>
            <w:tcW w:w="193" w:type="pct"/>
            <w:tcBorders>
              <w:top w:val="single" w:color="000000" w:sz="4" w:space="0"/>
              <w:left w:val="single" w:color="000000" w:sz="4" w:space="0"/>
              <w:bottom w:val="single" w:color="000000" w:sz="4" w:space="0"/>
              <w:right w:val="single" w:color="000000" w:sz="4" w:space="0"/>
            </w:tcBorders>
            <w:vAlign w:val="center"/>
          </w:tcPr>
          <w:p w14:paraId="5476199F">
            <w:pPr>
              <w:widowControl/>
              <w:jc w:val="center"/>
              <w:textAlignment w:val="center"/>
              <w:rPr>
                <w:rFonts w:hint="default" w:ascii="Times New Roman" w:hAnsi="Times New Roman" w:eastAsia="方正仿宋简体" w:cs="Times New Roman"/>
                <w:b/>
                <w:bCs/>
                <w:color w:val="auto"/>
                <w:sz w:val="18"/>
                <w:szCs w:val="18"/>
                <w:highlight w:val="none"/>
              </w:rPr>
            </w:pPr>
            <w:r>
              <w:rPr>
                <w:rFonts w:hint="default" w:ascii="Times New Roman" w:hAnsi="Times New Roman" w:eastAsia="方正仿宋简体" w:cs="Times New Roman"/>
                <w:b/>
                <w:bCs/>
                <w:color w:val="auto"/>
                <w:kern w:val="0"/>
                <w:sz w:val="18"/>
                <w:szCs w:val="18"/>
                <w:highlight w:val="none"/>
                <w:lang w:bidi="ar"/>
              </w:rPr>
              <w:t>职称</w:t>
            </w:r>
          </w:p>
        </w:tc>
        <w:tc>
          <w:tcPr>
            <w:tcW w:w="236" w:type="pct"/>
            <w:tcBorders>
              <w:top w:val="single" w:color="000000" w:sz="4" w:space="0"/>
              <w:left w:val="single" w:color="000000" w:sz="4" w:space="0"/>
              <w:bottom w:val="single" w:color="000000" w:sz="4" w:space="0"/>
              <w:right w:val="single" w:color="000000" w:sz="4" w:space="0"/>
            </w:tcBorders>
            <w:vAlign w:val="center"/>
          </w:tcPr>
          <w:p w14:paraId="51C1BC62">
            <w:pPr>
              <w:widowControl/>
              <w:jc w:val="center"/>
              <w:textAlignment w:val="center"/>
              <w:rPr>
                <w:rFonts w:hint="default" w:ascii="Times New Roman" w:hAnsi="Times New Roman" w:eastAsia="方正仿宋简体" w:cs="Times New Roman"/>
                <w:b/>
                <w:bCs/>
                <w:color w:val="auto"/>
                <w:sz w:val="18"/>
                <w:szCs w:val="18"/>
                <w:highlight w:val="none"/>
              </w:rPr>
            </w:pPr>
            <w:r>
              <w:rPr>
                <w:rFonts w:hint="default" w:ascii="Times New Roman" w:hAnsi="Times New Roman" w:eastAsia="方正仿宋简体" w:cs="Times New Roman"/>
                <w:b/>
                <w:bCs/>
                <w:color w:val="auto"/>
                <w:kern w:val="0"/>
                <w:sz w:val="18"/>
                <w:szCs w:val="18"/>
                <w:highlight w:val="none"/>
                <w:lang w:bidi="ar"/>
              </w:rPr>
              <w:t>专业</w:t>
            </w:r>
          </w:p>
        </w:tc>
        <w:tc>
          <w:tcPr>
            <w:tcW w:w="254" w:type="pct"/>
            <w:tcBorders>
              <w:top w:val="single" w:color="000000" w:sz="4" w:space="0"/>
              <w:left w:val="single" w:color="000000" w:sz="4" w:space="0"/>
              <w:bottom w:val="single" w:color="000000" w:sz="4" w:space="0"/>
              <w:right w:val="single" w:color="000000" w:sz="4" w:space="0"/>
            </w:tcBorders>
            <w:vAlign w:val="center"/>
          </w:tcPr>
          <w:p w14:paraId="1064CA5B">
            <w:pPr>
              <w:widowControl/>
              <w:jc w:val="center"/>
              <w:textAlignment w:val="center"/>
              <w:rPr>
                <w:rFonts w:hint="default" w:ascii="Times New Roman" w:hAnsi="Times New Roman" w:eastAsia="方正仿宋简体" w:cs="Times New Roman"/>
                <w:b/>
                <w:bCs/>
                <w:color w:val="auto"/>
                <w:sz w:val="18"/>
                <w:szCs w:val="18"/>
                <w:highlight w:val="none"/>
              </w:rPr>
            </w:pPr>
            <w:r>
              <w:rPr>
                <w:rFonts w:hint="default" w:ascii="Times New Roman" w:hAnsi="Times New Roman" w:eastAsia="方正仿宋简体" w:cs="Times New Roman"/>
                <w:b/>
                <w:bCs/>
                <w:color w:val="auto"/>
                <w:kern w:val="0"/>
                <w:sz w:val="18"/>
                <w:szCs w:val="18"/>
                <w:highlight w:val="none"/>
                <w:lang w:bidi="ar"/>
              </w:rPr>
              <w:t>年龄</w:t>
            </w:r>
          </w:p>
        </w:tc>
        <w:tc>
          <w:tcPr>
            <w:tcW w:w="482" w:type="pct"/>
            <w:tcBorders>
              <w:top w:val="single" w:color="000000" w:sz="4" w:space="0"/>
              <w:left w:val="single" w:color="000000" w:sz="4" w:space="0"/>
              <w:bottom w:val="single" w:color="000000" w:sz="4" w:space="0"/>
              <w:right w:val="single" w:color="000000" w:sz="4" w:space="0"/>
            </w:tcBorders>
            <w:vAlign w:val="center"/>
          </w:tcPr>
          <w:p w14:paraId="05B3B4DE">
            <w:pPr>
              <w:widowControl/>
              <w:jc w:val="center"/>
              <w:textAlignment w:val="center"/>
              <w:rPr>
                <w:rFonts w:hint="default" w:ascii="Times New Roman" w:hAnsi="Times New Roman" w:eastAsia="方正仿宋简体" w:cs="Times New Roman"/>
                <w:b/>
                <w:bCs/>
                <w:color w:val="auto"/>
                <w:sz w:val="18"/>
                <w:szCs w:val="18"/>
                <w:highlight w:val="none"/>
              </w:rPr>
            </w:pPr>
            <w:r>
              <w:rPr>
                <w:rFonts w:hint="default" w:ascii="Times New Roman" w:hAnsi="Times New Roman" w:eastAsia="方正仿宋简体" w:cs="Times New Roman"/>
                <w:b/>
                <w:bCs/>
                <w:color w:val="auto"/>
                <w:kern w:val="0"/>
                <w:sz w:val="18"/>
                <w:szCs w:val="18"/>
                <w:highlight w:val="none"/>
                <w:lang w:bidi="ar"/>
              </w:rPr>
              <w:t>工作经历</w:t>
            </w:r>
          </w:p>
        </w:tc>
        <w:tc>
          <w:tcPr>
            <w:tcW w:w="291" w:type="pct"/>
            <w:tcBorders>
              <w:top w:val="single" w:color="000000" w:sz="4" w:space="0"/>
              <w:left w:val="single" w:color="000000" w:sz="4" w:space="0"/>
              <w:bottom w:val="single" w:color="000000" w:sz="4" w:space="0"/>
              <w:right w:val="single" w:color="000000" w:sz="4" w:space="0"/>
            </w:tcBorders>
            <w:vAlign w:val="center"/>
          </w:tcPr>
          <w:p w14:paraId="5A2E57C7">
            <w:pPr>
              <w:widowControl/>
              <w:jc w:val="center"/>
              <w:textAlignment w:val="center"/>
              <w:rPr>
                <w:rFonts w:hint="default" w:ascii="Times New Roman" w:hAnsi="Times New Roman" w:eastAsia="方正仿宋简体" w:cs="Times New Roman"/>
                <w:b/>
                <w:bCs/>
                <w:color w:val="auto"/>
                <w:sz w:val="18"/>
                <w:szCs w:val="18"/>
                <w:highlight w:val="none"/>
              </w:rPr>
            </w:pPr>
            <w:r>
              <w:rPr>
                <w:rFonts w:hint="default" w:ascii="Times New Roman" w:hAnsi="Times New Roman" w:eastAsia="方正仿宋简体" w:cs="Times New Roman"/>
                <w:b/>
                <w:bCs/>
                <w:color w:val="auto"/>
                <w:kern w:val="0"/>
                <w:sz w:val="18"/>
                <w:szCs w:val="18"/>
                <w:highlight w:val="none"/>
                <w:lang w:bidi="ar"/>
              </w:rPr>
              <w:t>其他</w:t>
            </w:r>
          </w:p>
        </w:tc>
        <w:tc>
          <w:tcPr>
            <w:tcW w:w="315" w:type="pct"/>
            <w:vMerge w:val="continue"/>
            <w:tcBorders>
              <w:top w:val="single" w:color="000000" w:sz="4" w:space="0"/>
              <w:left w:val="single" w:color="000000" w:sz="4" w:space="0"/>
              <w:bottom w:val="single" w:color="000000" w:sz="4" w:space="0"/>
              <w:right w:val="single" w:color="000000" w:sz="4" w:space="0"/>
            </w:tcBorders>
            <w:vAlign w:val="center"/>
          </w:tcPr>
          <w:p w14:paraId="3EEA50CC">
            <w:pPr>
              <w:jc w:val="center"/>
              <w:rPr>
                <w:rFonts w:hint="default" w:ascii="Times New Roman" w:hAnsi="Times New Roman" w:eastAsia="方正仿宋简体" w:cs="Times New Roman"/>
                <w:b/>
                <w:bCs/>
                <w:color w:val="auto"/>
                <w:sz w:val="18"/>
                <w:szCs w:val="18"/>
                <w:highlight w:val="none"/>
              </w:rPr>
            </w:pPr>
          </w:p>
        </w:tc>
        <w:tc>
          <w:tcPr>
            <w:tcW w:w="435" w:type="pct"/>
            <w:vMerge w:val="continue"/>
            <w:tcBorders>
              <w:top w:val="single" w:color="000000" w:sz="4" w:space="0"/>
              <w:left w:val="single" w:color="000000" w:sz="4" w:space="0"/>
              <w:bottom w:val="single" w:color="000000" w:sz="4" w:space="0"/>
              <w:right w:val="single" w:color="000000" w:sz="4" w:space="0"/>
            </w:tcBorders>
            <w:vAlign w:val="center"/>
          </w:tcPr>
          <w:p w14:paraId="3E2A8457">
            <w:pPr>
              <w:jc w:val="center"/>
              <w:rPr>
                <w:rFonts w:hint="default" w:ascii="Times New Roman" w:hAnsi="Times New Roman" w:eastAsia="方正仿宋简体" w:cs="Times New Roman"/>
                <w:b/>
                <w:bCs/>
                <w:color w:val="auto"/>
                <w:sz w:val="18"/>
                <w:szCs w:val="18"/>
                <w:highlight w:val="none"/>
              </w:rPr>
            </w:pPr>
          </w:p>
        </w:tc>
      </w:tr>
      <w:tr w14:paraId="2053F389">
        <w:tblPrEx>
          <w:tblCellMar>
            <w:top w:w="0" w:type="dxa"/>
            <w:left w:w="108" w:type="dxa"/>
            <w:bottom w:w="0" w:type="dxa"/>
            <w:right w:w="108" w:type="dxa"/>
          </w:tblCellMar>
        </w:tblPrEx>
        <w:trPr>
          <w:trHeight w:val="4760" w:hRule="atLeast"/>
        </w:trPr>
        <w:tc>
          <w:tcPr>
            <w:tcW w:w="133" w:type="pct"/>
            <w:tcBorders>
              <w:top w:val="single" w:color="000000" w:sz="4" w:space="0"/>
              <w:left w:val="single" w:color="000000" w:sz="4" w:space="0"/>
              <w:bottom w:val="single" w:color="000000" w:sz="4" w:space="0"/>
              <w:right w:val="single" w:color="000000" w:sz="4" w:space="0"/>
            </w:tcBorders>
            <w:vAlign w:val="center"/>
          </w:tcPr>
          <w:p w14:paraId="7ACD996B">
            <w:pPr>
              <w:widowControl/>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1</w:t>
            </w:r>
          </w:p>
        </w:tc>
        <w:tc>
          <w:tcPr>
            <w:tcW w:w="133" w:type="pct"/>
            <w:tcBorders>
              <w:top w:val="single" w:color="000000" w:sz="4" w:space="0"/>
              <w:left w:val="single" w:color="000000" w:sz="4" w:space="0"/>
              <w:bottom w:val="single" w:color="000000" w:sz="4" w:space="0"/>
              <w:right w:val="single" w:color="000000" w:sz="4" w:space="0"/>
            </w:tcBorders>
            <w:vAlign w:val="center"/>
          </w:tcPr>
          <w:p w14:paraId="3C83960F">
            <w:pPr>
              <w:widowControl/>
              <w:jc w:val="center"/>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泸州市古蔺县县属国有企业</w:t>
            </w:r>
          </w:p>
        </w:tc>
        <w:tc>
          <w:tcPr>
            <w:tcW w:w="387" w:type="pct"/>
            <w:gridSpan w:val="2"/>
            <w:tcBorders>
              <w:top w:val="single" w:color="000000" w:sz="4" w:space="0"/>
              <w:left w:val="single" w:color="000000" w:sz="4" w:space="0"/>
              <w:bottom w:val="single" w:color="000000" w:sz="4" w:space="0"/>
              <w:right w:val="single" w:color="000000" w:sz="4" w:space="0"/>
            </w:tcBorders>
            <w:vAlign w:val="center"/>
          </w:tcPr>
          <w:p w14:paraId="1F208CCD">
            <w:pPr>
              <w:widowControl/>
              <w:jc w:val="center"/>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财务总监</w:t>
            </w:r>
          </w:p>
        </w:tc>
        <w:tc>
          <w:tcPr>
            <w:tcW w:w="1644" w:type="pct"/>
            <w:tcBorders>
              <w:top w:val="single" w:color="000000" w:sz="4" w:space="0"/>
              <w:left w:val="single" w:color="000000" w:sz="4" w:space="0"/>
              <w:bottom w:val="single" w:color="000000" w:sz="4" w:space="0"/>
              <w:right w:val="single" w:color="000000" w:sz="4" w:space="0"/>
            </w:tcBorders>
            <w:vAlign w:val="center"/>
          </w:tcPr>
          <w:p w14:paraId="3EC655A9">
            <w:pPr>
              <w:widowControl/>
              <w:spacing w:line="240" w:lineRule="exact"/>
              <w:jc w:val="left"/>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1.</w:t>
            </w:r>
            <w:r>
              <w:rPr>
                <w:rFonts w:hint="default" w:ascii="Times New Roman" w:hAnsi="Times New Roman" w:eastAsia="方正仿宋_GBK" w:cs="Times New Roman"/>
                <w:color w:val="auto"/>
                <w:kern w:val="0"/>
                <w:sz w:val="18"/>
                <w:szCs w:val="18"/>
                <w:highlight w:val="none"/>
                <w:lang w:bidi="ar"/>
              </w:rPr>
              <w:t>组织公司执行国家有关财经法律法规、方针、政策和制度，组织制定、完善和执行公司的财务管理制度；</w:t>
            </w:r>
            <w:r>
              <w:rPr>
                <w:rFonts w:hint="default" w:ascii="Times New Roman" w:hAnsi="Times New Roman" w:eastAsia="宋体" w:cs="Times New Roman"/>
                <w:color w:val="auto"/>
                <w:kern w:val="0"/>
                <w:sz w:val="18"/>
                <w:szCs w:val="18"/>
                <w:highlight w:val="none"/>
                <w:lang w:bidi="ar"/>
              </w:rPr>
              <w:br w:type="textWrapping"/>
            </w:r>
            <w:r>
              <w:rPr>
                <w:rFonts w:hint="default" w:ascii="Times New Roman" w:hAnsi="Times New Roman" w:eastAsia="宋体" w:cs="Times New Roman"/>
                <w:color w:val="auto"/>
                <w:kern w:val="0"/>
                <w:sz w:val="18"/>
                <w:szCs w:val="18"/>
                <w:highlight w:val="none"/>
                <w:lang w:bidi="ar"/>
              </w:rPr>
              <w:t>2.</w:t>
            </w:r>
            <w:r>
              <w:rPr>
                <w:rFonts w:hint="default" w:ascii="Times New Roman" w:hAnsi="Times New Roman" w:eastAsia="方正仿宋_GBK" w:cs="Times New Roman"/>
                <w:color w:val="auto"/>
                <w:kern w:val="0"/>
                <w:sz w:val="18"/>
                <w:szCs w:val="18"/>
                <w:highlight w:val="none"/>
                <w:lang w:bidi="ar"/>
              </w:rPr>
              <w:t>负责公司会计核算与财务报告、财务预算管理、成本费用管控、财务内部控制与风险管理、财务信息化建设、经济运行监测、资金筹措与集中管理和经营绩效评价等财务会计和金融业务管理工作，监督重大经营决策执行情况和资金使用情况；</w:t>
            </w:r>
            <w:r>
              <w:rPr>
                <w:rFonts w:hint="default" w:ascii="Times New Roman" w:hAnsi="Times New Roman" w:eastAsia="宋体" w:cs="Times New Roman"/>
                <w:color w:val="auto"/>
                <w:kern w:val="0"/>
                <w:sz w:val="18"/>
                <w:szCs w:val="18"/>
                <w:highlight w:val="none"/>
                <w:lang w:bidi="ar"/>
              </w:rPr>
              <w:br w:type="textWrapping"/>
            </w:r>
            <w:r>
              <w:rPr>
                <w:rFonts w:hint="default" w:ascii="Times New Roman" w:hAnsi="Times New Roman" w:eastAsia="宋体" w:cs="Times New Roman"/>
                <w:color w:val="auto"/>
                <w:kern w:val="0"/>
                <w:sz w:val="18"/>
                <w:szCs w:val="18"/>
                <w:highlight w:val="none"/>
                <w:lang w:bidi="ar"/>
              </w:rPr>
              <w:t>3.</w:t>
            </w:r>
            <w:r>
              <w:rPr>
                <w:rFonts w:hint="default" w:ascii="Times New Roman" w:hAnsi="Times New Roman" w:eastAsia="方正仿宋_GBK" w:cs="Times New Roman"/>
                <w:color w:val="auto"/>
                <w:kern w:val="0"/>
                <w:sz w:val="18"/>
                <w:szCs w:val="18"/>
                <w:highlight w:val="none"/>
                <w:lang w:bidi="ar"/>
              </w:rPr>
              <w:t>参与重要规章制度的制定，参与战略规划、年度经营目标、投资并购、改制重组、资本运作以及涉及资金支出联签权和重要资源配置的经营事项决策，参与重大经营合同和经济协议的论证审査，对所参与决策或论证事项的经营可行性及潜在风险等发表专业意见；</w:t>
            </w:r>
            <w:r>
              <w:rPr>
                <w:rFonts w:hint="default" w:ascii="Times New Roman" w:hAnsi="Times New Roman" w:eastAsia="宋体" w:cs="Times New Roman"/>
                <w:color w:val="auto"/>
                <w:kern w:val="0"/>
                <w:sz w:val="18"/>
                <w:szCs w:val="18"/>
                <w:highlight w:val="none"/>
                <w:lang w:bidi="ar"/>
              </w:rPr>
              <w:br w:type="textWrapping"/>
            </w:r>
            <w:r>
              <w:rPr>
                <w:rFonts w:hint="default" w:ascii="Times New Roman" w:hAnsi="Times New Roman" w:eastAsia="宋体" w:cs="Times New Roman"/>
                <w:color w:val="auto"/>
                <w:kern w:val="0"/>
                <w:sz w:val="18"/>
                <w:szCs w:val="18"/>
                <w:highlight w:val="none"/>
                <w:lang w:bidi="ar"/>
              </w:rPr>
              <w:t>4.</w:t>
            </w:r>
            <w:r>
              <w:rPr>
                <w:rFonts w:hint="default" w:ascii="Times New Roman" w:hAnsi="Times New Roman" w:eastAsia="方正仿宋_GBK" w:cs="Times New Roman"/>
                <w:color w:val="auto"/>
                <w:kern w:val="0"/>
                <w:sz w:val="18"/>
                <w:szCs w:val="18"/>
                <w:highlight w:val="none"/>
                <w:lang w:bidi="ar"/>
              </w:rPr>
              <w:t>负责集团公司及下属子公司财务会计人员管理和培训工作，制定财务会计人员管理制度；负责加强与银行、税务等部门建立良好的合作关系；</w:t>
            </w:r>
            <w:r>
              <w:rPr>
                <w:rFonts w:hint="default" w:ascii="Times New Roman" w:hAnsi="Times New Roman" w:eastAsia="宋体" w:cs="Times New Roman"/>
                <w:color w:val="auto"/>
                <w:kern w:val="0"/>
                <w:sz w:val="18"/>
                <w:szCs w:val="18"/>
                <w:highlight w:val="none"/>
                <w:lang w:bidi="ar"/>
              </w:rPr>
              <w:br w:type="textWrapping"/>
            </w:r>
            <w:r>
              <w:rPr>
                <w:rFonts w:hint="default" w:ascii="Times New Roman" w:hAnsi="Times New Roman" w:eastAsia="宋体" w:cs="Times New Roman"/>
                <w:color w:val="auto"/>
                <w:kern w:val="0"/>
                <w:sz w:val="18"/>
                <w:szCs w:val="18"/>
                <w:highlight w:val="none"/>
                <w:lang w:bidi="ar"/>
              </w:rPr>
              <w:t>5.</w:t>
            </w:r>
            <w:r>
              <w:rPr>
                <w:rFonts w:hint="default" w:ascii="Times New Roman" w:hAnsi="Times New Roman" w:eastAsia="方正仿宋_GBK" w:cs="Times New Roman"/>
                <w:color w:val="auto"/>
                <w:kern w:val="0"/>
                <w:sz w:val="18"/>
                <w:szCs w:val="18"/>
                <w:highlight w:val="none"/>
                <w:lang w:bidi="ar"/>
              </w:rPr>
              <w:t>及时报告重要经营事项，按规定定期向县国资监管局报告公司经营和财务管理情况；</w:t>
            </w:r>
            <w:r>
              <w:rPr>
                <w:rFonts w:hint="default" w:ascii="Times New Roman" w:hAnsi="Times New Roman" w:eastAsia="宋体" w:cs="Times New Roman"/>
                <w:color w:val="auto"/>
                <w:kern w:val="0"/>
                <w:sz w:val="18"/>
                <w:szCs w:val="18"/>
                <w:highlight w:val="none"/>
                <w:lang w:bidi="ar"/>
              </w:rPr>
              <w:br w:type="textWrapping"/>
            </w:r>
            <w:r>
              <w:rPr>
                <w:rFonts w:hint="default" w:ascii="Times New Roman" w:hAnsi="Times New Roman" w:eastAsia="宋体" w:cs="Times New Roman"/>
                <w:color w:val="auto"/>
                <w:kern w:val="0"/>
                <w:sz w:val="18"/>
                <w:szCs w:val="18"/>
                <w:highlight w:val="none"/>
                <w:lang w:bidi="ar"/>
              </w:rPr>
              <w:t>6.</w:t>
            </w:r>
            <w:r>
              <w:rPr>
                <w:rFonts w:hint="default" w:ascii="Times New Roman" w:hAnsi="Times New Roman" w:eastAsia="方正仿宋_GBK" w:cs="Times New Roman"/>
                <w:color w:val="auto"/>
                <w:kern w:val="0"/>
                <w:sz w:val="18"/>
                <w:szCs w:val="18"/>
                <w:highlight w:val="none"/>
                <w:lang w:bidi="ar"/>
              </w:rPr>
              <w:t>完成县国资监管局和集团公司交办的其他工作。</w:t>
            </w:r>
          </w:p>
        </w:tc>
        <w:tc>
          <w:tcPr>
            <w:tcW w:w="148" w:type="pct"/>
            <w:tcBorders>
              <w:top w:val="single" w:color="000000" w:sz="4" w:space="0"/>
              <w:left w:val="single" w:color="000000" w:sz="4" w:space="0"/>
              <w:bottom w:val="single" w:color="000000" w:sz="4" w:space="0"/>
              <w:right w:val="single" w:color="000000" w:sz="4" w:space="0"/>
            </w:tcBorders>
            <w:vAlign w:val="center"/>
          </w:tcPr>
          <w:p w14:paraId="59D10F48">
            <w:pPr>
              <w:widowControl/>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2</w:t>
            </w:r>
          </w:p>
        </w:tc>
        <w:tc>
          <w:tcPr>
            <w:tcW w:w="150" w:type="pct"/>
            <w:tcBorders>
              <w:top w:val="single" w:color="000000" w:sz="4" w:space="0"/>
              <w:left w:val="single" w:color="000000" w:sz="4" w:space="0"/>
              <w:bottom w:val="single" w:color="000000" w:sz="4" w:space="0"/>
              <w:right w:val="single" w:color="000000" w:sz="4" w:space="0"/>
            </w:tcBorders>
            <w:vAlign w:val="center"/>
          </w:tcPr>
          <w:p w14:paraId="444423A9">
            <w:pPr>
              <w:widowControl/>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3:1</w:t>
            </w:r>
          </w:p>
        </w:tc>
        <w:tc>
          <w:tcPr>
            <w:tcW w:w="193" w:type="pct"/>
            <w:tcBorders>
              <w:top w:val="single" w:color="000000" w:sz="4" w:space="0"/>
              <w:left w:val="single" w:color="000000" w:sz="4" w:space="0"/>
              <w:bottom w:val="single" w:color="000000" w:sz="4" w:space="0"/>
              <w:right w:val="single" w:color="000000" w:sz="4" w:space="0"/>
            </w:tcBorders>
            <w:vAlign w:val="center"/>
          </w:tcPr>
          <w:p w14:paraId="0518D075">
            <w:pPr>
              <w:widowControl/>
              <w:spacing w:line="240" w:lineRule="exact"/>
              <w:jc w:val="center"/>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大学本科及以上学历，并取得与学历相对应的学士及以上学位</w:t>
            </w:r>
          </w:p>
        </w:tc>
        <w:tc>
          <w:tcPr>
            <w:tcW w:w="193" w:type="pct"/>
            <w:tcBorders>
              <w:top w:val="single" w:color="000000" w:sz="4" w:space="0"/>
              <w:left w:val="single" w:color="000000" w:sz="4" w:space="0"/>
              <w:bottom w:val="single" w:color="000000" w:sz="4" w:space="0"/>
              <w:right w:val="single" w:color="000000" w:sz="4" w:space="0"/>
            </w:tcBorders>
            <w:vAlign w:val="center"/>
          </w:tcPr>
          <w:p w14:paraId="2401C59D">
            <w:pPr>
              <w:widowControl/>
              <w:spacing w:line="240" w:lineRule="exact"/>
              <w:jc w:val="center"/>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注册会计师资格</w:t>
            </w:r>
            <w:r>
              <w:rPr>
                <w:rFonts w:hint="default" w:ascii="Times New Roman" w:hAnsi="Times New Roman" w:eastAsia="方正仿宋_GBK" w:cs="Times New Roman"/>
                <w:b/>
                <w:bCs/>
                <w:color w:val="auto"/>
                <w:kern w:val="0"/>
                <w:sz w:val="18"/>
                <w:szCs w:val="18"/>
                <w:highlight w:val="none"/>
                <w:lang w:bidi="ar"/>
              </w:rPr>
              <w:t>或</w:t>
            </w:r>
            <w:r>
              <w:rPr>
                <w:rFonts w:hint="default" w:ascii="Times New Roman" w:hAnsi="Times New Roman" w:eastAsia="方正仿宋_GBK" w:cs="Times New Roman"/>
                <w:color w:val="auto"/>
                <w:kern w:val="0"/>
                <w:sz w:val="18"/>
                <w:szCs w:val="18"/>
                <w:highlight w:val="none"/>
                <w:lang w:bidi="ar"/>
              </w:rPr>
              <w:t>中级会计师、审计师及以上专业技术职称</w:t>
            </w:r>
          </w:p>
        </w:tc>
        <w:tc>
          <w:tcPr>
            <w:tcW w:w="236" w:type="pct"/>
            <w:tcBorders>
              <w:top w:val="single" w:color="000000" w:sz="4" w:space="0"/>
              <w:left w:val="single" w:color="000000" w:sz="4" w:space="0"/>
              <w:bottom w:val="single" w:color="000000" w:sz="4" w:space="0"/>
              <w:right w:val="single" w:color="000000" w:sz="4" w:space="0"/>
            </w:tcBorders>
            <w:vAlign w:val="center"/>
          </w:tcPr>
          <w:p w14:paraId="7306D8D8">
            <w:pPr>
              <w:widowControl/>
              <w:jc w:val="center"/>
              <w:textAlignment w:val="center"/>
              <w:rPr>
                <w:rFonts w:hint="default" w:ascii="Times New Roman" w:hAnsi="Times New Roman" w:eastAsia="方正仿宋_GBK" w:cs="Times New Roman"/>
                <w:b w:val="0"/>
                <w:bCs w:val="0"/>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经济学</w:t>
            </w:r>
            <w:r>
              <w:rPr>
                <w:rFonts w:hint="default" w:ascii="Times New Roman" w:hAnsi="Times New Roman" w:eastAsia="方正仿宋_GBK" w:cs="Times New Roman"/>
                <w:color w:val="auto"/>
                <w:kern w:val="0"/>
                <w:sz w:val="18"/>
                <w:szCs w:val="18"/>
                <w:highlight w:val="none"/>
                <w:lang w:val="en-US" w:eastAsia="zh-CN" w:bidi="ar"/>
              </w:rPr>
              <w:t>类</w:t>
            </w:r>
            <w:r>
              <w:rPr>
                <w:rFonts w:hint="default" w:ascii="Times New Roman" w:hAnsi="Times New Roman" w:eastAsia="方正仿宋_GBK" w:cs="Times New Roman"/>
                <w:color w:val="auto"/>
                <w:kern w:val="0"/>
                <w:sz w:val="18"/>
                <w:szCs w:val="18"/>
                <w:highlight w:val="none"/>
                <w:lang w:bidi="ar"/>
              </w:rPr>
              <w:t>、金融学类、财政学类</w:t>
            </w:r>
            <w:r>
              <w:rPr>
                <w:rFonts w:hint="default" w:ascii="Times New Roman" w:hAnsi="Times New Roman" w:eastAsia="方正仿宋_GBK" w:cs="Times New Roman"/>
                <w:color w:val="auto"/>
                <w:kern w:val="0"/>
                <w:sz w:val="18"/>
                <w:szCs w:val="18"/>
                <w:highlight w:val="none"/>
                <w:lang w:eastAsia="zh-CN" w:bidi="ar"/>
              </w:rPr>
              <w:t>、</w:t>
            </w:r>
            <w:r>
              <w:rPr>
                <w:rFonts w:hint="default" w:ascii="Times New Roman" w:hAnsi="Times New Roman" w:eastAsia="方正仿宋_GBK" w:cs="Times New Roman"/>
                <w:color w:val="auto"/>
                <w:kern w:val="0"/>
                <w:sz w:val="18"/>
                <w:szCs w:val="18"/>
                <w:highlight w:val="none"/>
                <w:lang w:val="en-US" w:eastAsia="zh-CN" w:bidi="ar"/>
              </w:rPr>
              <w:t>工商管理类</w:t>
            </w:r>
            <w:r>
              <w:rPr>
                <w:rFonts w:hint="default" w:ascii="Times New Roman" w:hAnsi="Times New Roman" w:eastAsia="方正仿宋_GBK" w:cs="Times New Roman"/>
                <w:color w:val="auto"/>
                <w:kern w:val="0"/>
                <w:sz w:val="18"/>
                <w:szCs w:val="18"/>
                <w:highlight w:val="none"/>
                <w:lang w:bidi="ar"/>
              </w:rPr>
              <w:t>相关专业</w:t>
            </w:r>
          </w:p>
        </w:tc>
        <w:tc>
          <w:tcPr>
            <w:tcW w:w="254" w:type="pct"/>
            <w:tcBorders>
              <w:top w:val="single" w:color="000000" w:sz="4" w:space="0"/>
              <w:left w:val="single" w:color="000000" w:sz="4" w:space="0"/>
              <w:bottom w:val="single" w:color="000000" w:sz="4" w:space="0"/>
              <w:right w:val="single" w:color="000000" w:sz="4" w:space="0"/>
            </w:tcBorders>
            <w:vAlign w:val="center"/>
          </w:tcPr>
          <w:p w14:paraId="68B9DB3D">
            <w:pPr>
              <w:widowControl/>
              <w:spacing w:line="240" w:lineRule="exact"/>
              <w:jc w:val="center"/>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45周岁</w:t>
            </w:r>
            <w:r>
              <w:rPr>
                <w:rFonts w:hint="default" w:ascii="Times New Roman" w:hAnsi="Times New Roman" w:eastAsia="方正仿宋_GBK" w:cs="Times New Roman"/>
                <w:color w:val="auto"/>
                <w:kern w:val="0"/>
                <w:sz w:val="18"/>
                <w:szCs w:val="18"/>
                <w:highlight w:val="none"/>
                <w:lang w:eastAsia="zh-CN" w:bidi="ar"/>
              </w:rPr>
              <w:t>及以下</w:t>
            </w:r>
            <w:r>
              <w:rPr>
                <w:rFonts w:hint="default" w:ascii="Times New Roman" w:hAnsi="Times New Roman" w:eastAsia="方正仿宋_GBK" w:cs="Times New Roman"/>
                <w:color w:val="auto"/>
                <w:kern w:val="0"/>
                <w:sz w:val="18"/>
                <w:szCs w:val="18"/>
                <w:highlight w:val="none"/>
                <w:lang w:bidi="ar"/>
              </w:rPr>
              <w:br w:type="textWrapping"/>
            </w:r>
            <w:r>
              <w:rPr>
                <w:rFonts w:hint="default" w:ascii="Times New Roman" w:hAnsi="Times New Roman" w:eastAsia="方正仿宋_GBK" w:cs="Times New Roman"/>
                <w:color w:val="auto"/>
                <w:kern w:val="0"/>
                <w:sz w:val="18"/>
                <w:szCs w:val="18"/>
                <w:highlight w:val="none"/>
                <w:lang w:bidi="ar"/>
              </w:rPr>
              <w:t>（1981年</w:t>
            </w:r>
            <w:r>
              <w:rPr>
                <w:rFonts w:hint="default" w:ascii="Times New Roman" w:hAnsi="Times New Roman" w:eastAsia="方正仿宋_GBK" w:cs="Times New Roman"/>
                <w:color w:val="auto"/>
                <w:kern w:val="0"/>
                <w:sz w:val="18"/>
                <w:szCs w:val="18"/>
                <w:highlight w:val="none"/>
                <w:lang w:val="en-US" w:eastAsia="zh-CN" w:bidi="ar"/>
              </w:rPr>
              <w:t>6</w:t>
            </w:r>
            <w:r>
              <w:rPr>
                <w:rFonts w:hint="default" w:ascii="Times New Roman" w:hAnsi="Times New Roman" w:eastAsia="方正仿宋_GBK" w:cs="Times New Roman"/>
                <w:color w:val="auto"/>
                <w:kern w:val="0"/>
                <w:sz w:val="18"/>
                <w:szCs w:val="18"/>
                <w:highlight w:val="none"/>
                <w:lang w:bidi="ar"/>
              </w:rPr>
              <w:t>月</w:t>
            </w:r>
            <w:r>
              <w:rPr>
                <w:rFonts w:hint="default" w:ascii="Times New Roman" w:hAnsi="Times New Roman" w:eastAsia="方正仿宋_GBK" w:cs="Times New Roman"/>
                <w:color w:val="auto"/>
                <w:kern w:val="0"/>
                <w:sz w:val="18"/>
                <w:szCs w:val="18"/>
                <w:highlight w:val="none"/>
                <w:lang w:val="en-US" w:eastAsia="zh-CN" w:bidi="ar"/>
              </w:rPr>
              <w:t>30</w:t>
            </w:r>
            <w:r>
              <w:rPr>
                <w:rFonts w:hint="default" w:ascii="Times New Roman" w:hAnsi="Times New Roman" w:eastAsia="方正仿宋_GBK" w:cs="Times New Roman"/>
                <w:color w:val="auto"/>
                <w:kern w:val="0"/>
                <w:sz w:val="18"/>
                <w:szCs w:val="18"/>
                <w:highlight w:val="none"/>
                <w:lang w:bidi="ar"/>
              </w:rPr>
              <w:t>日及以后出生）</w:t>
            </w:r>
          </w:p>
        </w:tc>
        <w:tc>
          <w:tcPr>
            <w:tcW w:w="482" w:type="pct"/>
            <w:tcBorders>
              <w:top w:val="single" w:color="000000" w:sz="4" w:space="0"/>
              <w:left w:val="single" w:color="000000" w:sz="4" w:space="0"/>
              <w:bottom w:val="single" w:color="000000" w:sz="4" w:space="0"/>
              <w:right w:val="single" w:color="000000" w:sz="4" w:space="0"/>
            </w:tcBorders>
            <w:vAlign w:val="center"/>
          </w:tcPr>
          <w:p w14:paraId="3D1CAE45">
            <w:pPr>
              <w:widowControl/>
              <w:spacing w:line="240" w:lineRule="exact"/>
              <w:jc w:val="left"/>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1.在大中型企业担任财务、审计部门负责人及以上职务满3</w:t>
            </w:r>
            <w:r>
              <w:rPr>
                <w:rStyle w:val="4"/>
                <w:rFonts w:hint="default" w:ascii="Times New Roman" w:hAnsi="Times New Roman" w:eastAsia="方正仿宋_GBK" w:cs="Times New Roman"/>
                <w:color w:val="auto"/>
                <w:highlight w:val="none"/>
                <w:lang w:bidi="ar"/>
              </w:rPr>
              <w:t>年；</w:t>
            </w:r>
            <w:r>
              <w:rPr>
                <w:rFonts w:hint="default" w:ascii="Times New Roman" w:hAnsi="Times New Roman" w:eastAsia="方正仿宋_GBK" w:cs="Times New Roman"/>
                <w:color w:val="auto"/>
                <w:kern w:val="0"/>
                <w:sz w:val="18"/>
                <w:szCs w:val="18"/>
                <w:highlight w:val="none"/>
                <w:lang w:bidi="ar"/>
              </w:rPr>
              <w:br w:type="textWrapping"/>
            </w:r>
            <w:r>
              <w:rPr>
                <w:rFonts w:hint="default" w:ascii="Times New Roman" w:hAnsi="Times New Roman" w:eastAsia="方正仿宋_GBK" w:cs="Times New Roman"/>
                <w:color w:val="auto"/>
                <w:kern w:val="0"/>
                <w:sz w:val="18"/>
                <w:szCs w:val="18"/>
                <w:highlight w:val="none"/>
                <w:lang w:bidi="ar"/>
              </w:rPr>
              <w:t>2.在大中型企业担任财务或审计部门负责人及以上管理职务满3年；或在会计师事务所担任项目经理满5年；或在金融机构担任县级管理职务以上满3年。以上均需熟悉金融政策、风险管控及财务运作。</w:t>
            </w:r>
          </w:p>
        </w:tc>
        <w:tc>
          <w:tcPr>
            <w:tcW w:w="291" w:type="pct"/>
            <w:tcBorders>
              <w:top w:val="single" w:color="000000" w:sz="4" w:space="0"/>
              <w:left w:val="single" w:color="000000" w:sz="4" w:space="0"/>
              <w:bottom w:val="single" w:color="000000" w:sz="4" w:space="0"/>
              <w:right w:val="single" w:color="000000" w:sz="4" w:space="0"/>
            </w:tcBorders>
            <w:vAlign w:val="center"/>
          </w:tcPr>
          <w:p w14:paraId="10565141">
            <w:pPr>
              <w:widowControl/>
              <w:spacing w:line="240" w:lineRule="exact"/>
              <w:jc w:val="left"/>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熟悉《会计法》《企业会计准则》、税法及国企财务制度、国资监管规定；具有岗位所需的专业知识及良好的协调沟通能力和团队合作精神</w:t>
            </w:r>
          </w:p>
        </w:tc>
        <w:tc>
          <w:tcPr>
            <w:tcW w:w="315" w:type="pct"/>
            <w:tcBorders>
              <w:top w:val="single" w:color="000000" w:sz="4" w:space="0"/>
              <w:left w:val="single" w:color="000000" w:sz="4" w:space="0"/>
              <w:bottom w:val="single" w:color="000000" w:sz="4" w:space="0"/>
              <w:right w:val="single" w:color="000000" w:sz="4" w:space="0"/>
            </w:tcBorders>
            <w:vAlign w:val="center"/>
          </w:tcPr>
          <w:p w14:paraId="5A77E954">
            <w:pPr>
              <w:widowControl/>
              <w:spacing w:line="240" w:lineRule="exact"/>
              <w:jc w:val="left"/>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具有硕士研究生及以上学历者加2分；</w:t>
            </w:r>
            <w:r>
              <w:rPr>
                <w:rFonts w:hint="default" w:ascii="Times New Roman" w:hAnsi="Times New Roman" w:eastAsia="方正仿宋_GBK" w:cs="Times New Roman"/>
                <w:color w:val="auto"/>
                <w:kern w:val="0"/>
                <w:sz w:val="18"/>
                <w:szCs w:val="18"/>
                <w:highlight w:val="none"/>
                <w:lang w:bidi="ar"/>
              </w:rPr>
              <w:br w:type="textWrapping"/>
            </w:r>
            <w:r>
              <w:rPr>
                <w:rFonts w:hint="default" w:ascii="Times New Roman" w:hAnsi="Times New Roman" w:eastAsia="方正仿宋_GBK" w:cs="Times New Roman"/>
                <w:color w:val="auto"/>
                <w:kern w:val="0"/>
                <w:sz w:val="18"/>
                <w:szCs w:val="18"/>
                <w:highlight w:val="none"/>
                <w:lang w:bidi="ar"/>
              </w:rPr>
              <w:t>具有高级会计职称者加2分；</w:t>
            </w:r>
            <w:r>
              <w:rPr>
                <w:rFonts w:hint="default" w:ascii="Times New Roman" w:hAnsi="Times New Roman" w:eastAsia="方正仿宋_GBK" w:cs="Times New Roman"/>
                <w:color w:val="auto"/>
                <w:kern w:val="0"/>
                <w:sz w:val="18"/>
                <w:szCs w:val="18"/>
                <w:highlight w:val="none"/>
                <w:lang w:bidi="ar"/>
              </w:rPr>
              <w:br w:type="textWrapping"/>
            </w:r>
            <w:r>
              <w:rPr>
                <w:rFonts w:hint="default" w:ascii="Times New Roman" w:hAnsi="Times New Roman" w:eastAsia="方正仿宋_GBK" w:cs="Times New Roman"/>
                <w:color w:val="auto"/>
                <w:kern w:val="0"/>
                <w:sz w:val="18"/>
                <w:szCs w:val="18"/>
                <w:highlight w:val="none"/>
                <w:lang w:bidi="ar"/>
              </w:rPr>
              <w:t>具有3年及以上上市公司财务总监工作经历者加2分。</w:t>
            </w:r>
            <w:r>
              <w:rPr>
                <w:rFonts w:hint="default" w:ascii="Times New Roman" w:hAnsi="Times New Roman" w:eastAsia="方正仿宋_GBK" w:cs="Times New Roman"/>
                <w:color w:val="auto"/>
                <w:kern w:val="0"/>
                <w:sz w:val="18"/>
                <w:szCs w:val="18"/>
                <w:highlight w:val="none"/>
                <w:lang w:bidi="ar"/>
              </w:rPr>
              <w:br w:type="textWrapping"/>
            </w:r>
            <w:r>
              <w:rPr>
                <w:rFonts w:hint="default" w:ascii="Times New Roman" w:hAnsi="Times New Roman" w:eastAsia="方正仿宋_GBK" w:cs="Times New Roman"/>
                <w:color w:val="auto"/>
                <w:kern w:val="0"/>
                <w:sz w:val="18"/>
                <w:szCs w:val="18"/>
                <w:highlight w:val="none"/>
                <w:lang w:bidi="ar"/>
              </w:rPr>
              <w:t>（上述加分项可叠加计算分值，计入考试总成绩）</w:t>
            </w:r>
          </w:p>
        </w:tc>
        <w:tc>
          <w:tcPr>
            <w:tcW w:w="435" w:type="pct"/>
            <w:tcBorders>
              <w:top w:val="single" w:color="000000" w:sz="4" w:space="0"/>
              <w:left w:val="single" w:color="000000" w:sz="4" w:space="0"/>
              <w:bottom w:val="single" w:color="000000" w:sz="4" w:space="0"/>
              <w:right w:val="single" w:color="000000" w:sz="4" w:space="0"/>
            </w:tcBorders>
            <w:vAlign w:val="center"/>
          </w:tcPr>
          <w:p w14:paraId="453F16A1">
            <w:pPr>
              <w:widowControl/>
              <w:jc w:val="left"/>
              <w:textAlignment w:val="center"/>
              <w:rPr>
                <w:rFonts w:hint="default" w:ascii="Times New Roman" w:hAnsi="Times New Roman" w:eastAsia="方正仿宋_GBK" w:cs="Times New Roman"/>
                <w:color w:val="auto"/>
                <w:sz w:val="18"/>
                <w:szCs w:val="18"/>
                <w:highlight w:val="none"/>
                <w:lang w:val="en-US" w:eastAsia="zh-CN"/>
              </w:rPr>
            </w:pPr>
            <w:r>
              <w:rPr>
                <w:rFonts w:hint="default" w:ascii="Times New Roman" w:hAnsi="Times New Roman" w:eastAsia="方正仿宋_GBK" w:cs="Times New Roman"/>
                <w:color w:val="auto"/>
                <w:sz w:val="18"/>
                <w:szCs w:val="18"/>
                <w:highlight w:val="none"/>
                <w:lang w:val="en-US" w:eastAsia="zh-CN"/>
              </w:rPr>
              <w:t>招考单位：古蔺县国有资产监督管理局（根据需要委派至县属一级集团公司任职）；联系电话0830-7888616</w:t>
            </w:r>
          </w:p>
        </w:tc>
      </w:tr>
      <w:tr w14:paraId="674CBCF0">
        <w:tblPrEx>
          <w:tblCellMar>
            <w:top w:w="0" w:type="dxa"/>
            <w:left w:w="108" w:type="dxa"/>
            <w:bottom w:w="0" w:type="dxa"/>
            <w:right w:w="108" w:type="dxa"/>
          </w:tblCellMar>
        </w:tblPrEx>
        <w:trPr>
          <w:trHeight w:val="1740" w:hRule="atLeast"/>
        </w:trPr>
        <w:tc>
          <w:tcPr>
            <w:tcW w:w="133" w:type="pct"/>
            <w:vMerge w:val="restart"/>
            <w:tcBorders>
              <w:top w:val="single" w:color="000000" w:sz="4" w:space="0"/>
              <w:left w:val="single" w:color="000000" w:sz="4" w:space="0"/>
              <w:bottom w:val="single" w:color="000000" w:sz="4" w:space="0"/>
              <w:right w:val="single" w:color="000000" w:sz="4" w:space="0"/>
            </w:tcBorders>
            <w:vAlign w:val="center"/>
          </w:tcPr>
          <w:p w14:paraId="4FB28877">
            <w:pPr>
              <w:widowControl/>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2</w:t>
            </w:r>
          </w:p>
        </w:tc>
        <w:tc>
          <w:tcPr>
            <w:tcW w:w="133" w:type="pct"/>
            <w:vMerge w:val="restart"/>
            <w:tcBorders>
              <w:top w:val="single" w:color="000000" w:sz="4" w:space="0"/>
              <w:left w:val="single" w:color="000000" w:sz="4" w:space="0"/>
              <w:bottom w:val="single" w:color="000000" w:sz="4" w:space="0"/>
              <w:right w:val="single" w:color="000000" w:sz="4" w:space="0"/>
            </w:tcBorders>
            <w:vAlign w:val="center"/>
          </w:tcPr>
          <w:p w14:paraId="0F2A11D4">
            <w:pPr>
              <w:widowControl/>
              <w:spacing w:line="240" w:lineRule="exact"/>
              <w:jc w:val="center"/>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泸州市古蔺县县属国有企业</w:t>
            </w:r>
          </w:p>
        </w:tc>
        <w:tc>
          <w:tcPr>
            <w:tcW w:w="133" w:type="pct"/>
            <w:vMerge w:val="restart"/>
            <w:tcBorders>
              <w:top w:val="single" w:color="000000" w:sz="4" w:space="0"/>
              <w:left w:val="single" w:color="000000" w:sz="4" w:space="0"/>
              <w:bottom w:val="single" w:color="000000" w:sz="4" w:space="0"/>
              <w:right w:val="single" w:color="000000" w:sz="4" w:space="0"/>
            </w:tcBorders>
            <w:vAlign w:val="center"/>
          </w:tcPr>
          <w:p w14:paraId="5BFAA843">
            <w:pPr>
              <w:widowControl/>
              <w:jc w:val="center"/>
              <w:textAlignment w:val="center"/>
              <w:rPr>
                <w:rFonts w:hint="default" w:ascii="Times New Roman" w:hAnsi="Times New Roman" w:eastAsia="方正仿宋_GBK" w:cs="Times New Roman"/>
                <w:color w:val="auto"/>
                <w:kern w:val="0"/>
                <w:sz w:val="18"/>
                <w:szCs w:val="18"/>
                <w:highlight w:val="none"/>
                <w:lang w:bidi="ar"/>
              </w:rPr>
            </w:pPr>
            <w:r>
              <w:rPr>
                <w:rFonts w:hint="default" w:ascii="Times New Roman" w:hAnsi="Times New Roman" w:eastAsia="方正仿宋_GBK" w:cs="Times New Roman"/>
                <w:color w:val="auto"/>
                <w:kern w:val="0"/>
                <w:sz w:val="18"/>
                <w:szCs w:val="18"/>
                <w:highlight w:val="none"/>
                <w:lang w:bidi="ar"/>
              </w:rPr>
              <w:t>专职外部董事</w:t>
            </w:r>
          </w:p>
          <w:p w14:paraId="3A15FFA9">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78FDD0C1">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C3E7E90">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448A3D4B">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065E3E11">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687FC127">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0821F11A">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192B368F">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29D8C3B3">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7BD862E5">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756E639">
            <w:pPr>
              <w:widowControl/>
              <w:jc w:val="center"/>
              <w:textAlignment w:val="center"/>
              <w:rPr>
                <w:rFonts w:hint="default" w:ascii="Times New Roman" w:hAnsi="Times New Roman" w:eastAsia="方正仿宋_GBK" w:cs="Times New Roman"/>
                <w:color w:val="auto"/>
                <w:kern w:val="0"/>
                <w:sz w:val="18"/>
                <w:szCs w:val="18"/>
                <w:highlight w:val="none"/>
                <w:lang w:bidi="ar"/>
              </w:rPr>
            </w:pPr>
            <w:r>
              <w:rPr>
                <w:rFonts w:hint="default" w:ascii="Times New Roman" w:hAnsi="Times New Roman" w:eastAsia="方正仿宋_GBK" w:cs="Times New Roman"/>
                <w:color w:val="auto"/>
                <w:kern w:val="0"/>
                <w:sz w:val="18"/>
                <w:szCs w:val="18"/>
                <w:highlight w:val="none"/>
                <w:lang w:bidi="ar"/>
              </w:rPr>
              <w:t>专职外部董事</w:t>
            </w:r>
          </w:p>
        </w:tc>
        <w:tc>
          <w:tcPr>
            <w:tcW w:w="254" w:type="pct"/>
            <w:tcBorders>
              <w:top w:val="single" w:color="000000" w:sz="4" w:space="0"/>
              <w:left w:val="single" w:color="000000" w:sz="4" w:space="0"/>
              <w:bottom w:val="single" w:color="000000" w:sz="4" w:space="0"/>
              <w:right w:val="single" w:color="000000" w:sz="4" w:space="0"/>
            </w:tcBorders>
            <w:vAlign w:val="center"/>
          </w:tcPr>
          <w:p w14:paraId="1BCAFC70">
            <w:pPr>
              <w:widowControl/>
              <w:jc w:val="center"/>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岗位（一）</w:t>
            </w:r>
          </w:p>
        </w:tc>
        <w:tc>
          <w:tcPr>
            <w:tcW w:w="1644" w:type="pct"/>
            <w:vMerge w:val="restart"/>
            <w:tcBorders>
              <w:top w:val="single" w:color="000000" w:sz="4" w:space="0"/>
              <w:left w:val="single" w:color="000000" w:sz="4" w:space="0"/>
              <w:bottom w:val="single" w:color="000000" w:sz="4" w:space="0"/>
              <w:right w:val="single" w:color="000000" w:sz="4" w:space="0"/>
            </w:tcBorders>
            <w:vAlign w:val="center"/>
          </w:tcPr>
          <w:p w14:paraId="55432576">
            <w:pPr>
              <w:widowControl/>
              <w:spacing w:line="240" w:lineRule="exact"/>
              <w:jc w:val="left"/>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1.</w:t>
            </w:r>
            <w:r>
              <w:rPr>
                <w:rStyle w:val="5"/>
                <w:rFonts w:hint="default" w:ascii="Times New Roman" w:hAnsi="Times New Roman" w:eastAsia="方正仿宋_GBK" w:cs="Times New Roman"/>
                <w:color w:val="auto"/>
                <w:highlight w:val="none"/>
                <w:lang w:bidi="ar"/>
              </w:rPr>
              <w:t>贯彻执行党和国家方针政策、战略部署，落实县委、县政府以及县国资监管局关于国有企业改革发展的相关部署要求。</w:t>
            </w:r>
            <w:r>
              <w:rPr>
                <w:rFonts w:hint="default" w:ascii="Times New Roman" w:hAnsi="Times New Roman" w:eastAsia="方正仿宋_GBK" w:cs="Times New Roman"/>
                <w:color w:val="auto"/>
                <w:kern w:val="0"/>
                <w:sz w:val="18"/>
                <w:szCs w:val="18"/>
                <w:highlight w:val="none"/>
                <w:lang w:bidi="ar"/>
              </w:rPr>
              <w:br w:type="textWrapping"/>
            </w:r>
            <w:r>
              <w:rPr>
                <w:rFonts w:hint="default" w:ascii="Times New Roman" w:hAnsi="Times New Roman" w:eastAsia="方正仿宋_GBK" w:cs="Times New Roman"/>
                <w:color w:val="auto"/>
                <w:kern w:val="0"/>
                <w:sz w:val="18"/>
                <w:szCs w:val="18"/>
                <w:highlight w:val="none"/>
                <w:lang w:bidi="ar"/>
              </w:rPr>
              <w:t>2.</w:t>
            </w:r>
            <w:r>
              <w:rPr>
                <w:rStyle w:val="5"/>
                <w:rFonts w:hint="default" w:ascii="Times New Roman" w:hAnsi="Times New Roman" w:eastAsia="方正仿宋_GBK" w:cs="Times New Roman"/>
                <w:color w:val="auto"/>
                <w:highlight w:val="none"/>
                <w:lang w:bidi="ar"/>
              </w:rPr>
              <w:t>按照公司法要求，依法出席任职企业董事会会议及有关决策会议，列席企业其他有关决策会议和专题会议，就会议讨论决定事项独立发表意见，承担责任。</w:t>
            </w:r>
            <w:r>
              <w:rPr>
                <w:rFonts w:hint="default" w:ascii="Times New Roman" w:hAnsi="Times New Roman" w:eastAsia="方正仿宋_GBK" w:cs="Times New Roman"/>
                <w:color w:val="auto"/>
                <w:kern w:val="0"/>
                <w:sz w:val="18"/>
                <w:szCs w:val="18"/>
                <w:highlight w:val="none"/>
                <w:lang w:bidi="ar"/>
              </w:rPr>
              <w:br w:type="textWrapping"/>
            </w:r>
            <w:r>
              <w:rPr>
                <w:rFonts w:hint="default" w:ascii="Times New Roman" w:hAnsi="Times New Roman" w:eastAsia="方正仿宋_GBK" w:cs="Times New Roman"/>
                <w:color w:val="auto"/>
                <w:kern w:val="0"/>
                <w:sz w:val="18"/>
                <w:szCs w:val="18"/>
                <w:highlight w:val="none"/>
                <w:lang w:bidi="ar"/>
              </w:rPr>
              <w:t>3.</w:t>
            </w:r>
            <w:r>
              <w:rPr>
                <w:rStyle w:val="5"/>
                <w:rFonts w:hint="default" w:ascii="Times New Roman" w:hAnsi="Times New Roman" w:eastAsia="方正仿宋_GBK" w:cs="Times New Roman"/>
                <w:color w:val="auto"/>
                <w:highlight w:val="none"/>
                <w:lang w:bidi="ar"/>
              </w:rPr>
              <w:t>督促和支持经理层执行落实董事会决策。</w:t>
            </w:r>
            <w:r>
              <w:rPr>
                <w:rFonts w:hint="default" w:ascii="Times New Roman" w:hAnsi="Times New Roman" w:eastAsia="方正仿宋_GBK" w:cs="Times New Roman"/>
                <w:color w:val="auto"/>
                <w:kern w:val="0"/>
                <w:sz w:val="18"/>
                <w:szCs w:val="18"/>
                <w:highlight w:val="none"/>
                <w:lang w:bidi="ar"/>
              </w:rPr>
              <w:br w:type="textWrapping"/>
            </w:r>
            <w:r>
              <w:rPr>
                <w:rFonts w:hint="default" w:ascii="Times New Roman" w:hAnsi="Times New Roman" w:eastAsia="方正仿宋_GBK" w:cs="Times New Roman"/>
                <w:color w:val="auto"/>
                <w:kern w:val="0"/>
                <w:sz w:val="18"/>
                <w:szCs w:val="18"/>
                <w:highlight w:val="none"/>
                <w:lang w:bidi="ar"/>
              </w:rPr>
              <w:t>4.</w:t>
            </w:r>
            <w:r>
              <w:rPr>
                <w:rStyle w:val="5"/>
                <w:rFonts w:hint="default" w:ascii="Times New Roman" w:hAnsi="Times New Roman" w:eastAsia="方正仿宋_GBK" w:cs="Times New Roman"/>
                <w:color w:val="auto"/>
                <w:highlight w:val="none"/>
                <w:lang w:bidi="ar"/>
              </w:rPr>
              <w:t>主动研究和推动企业改革发展的重大事项。</w:t>
            </w:r>
            <w:r>
              <w:rPr>
                <w:rFonts w:hint="default" w:ascii="Times New Roman" w:hAnsi="Times New Roman" w:eastAsia="方正仿宋_GBK" w:cs="Times New Roman"/>
                <w:color w:val="auto"/>
                <w:kern w:val="0"/>
                <w:sz w:val="18"/>
                <w:szCs w:val="18"/>
                <w:highlight w:val="none"/>
                <w:lang w:bidi="ar"/>
              </w:rPr>
              <w:br w:type="textWrapping"/>
            </w:r>
            <w:r>
              <w:rPr>
                <w:rFonts w:hint="default" w:ascii="Times New Roman" w:hAnsi="Times New Roman" w:eastAsia="方正仿宋_GBK" w:cs="Times New Roman"/>
                <w:color w:val="auto"/>
                <w:kern w:val="0"/>
                <w:sz w:val="18"/>
                <w:szCs w:val="18"/>
                <w:highlight w:val="none"/>
                <w:lang w:bidi="ar"/>
              </w:rPr>
              <w:t>5.</w:t>
            </w:r>
            <w:r>
              <w:rPr>
                <w:rStyle w:val="5"/>
                <w:rFonts w:hint="default" w:ascii="Times New Roman" w:hAnsi="Times New Roman" w:eastAsia="方正仿宋_GBK" w:cs="Times New Roman"/>
                <w:color w:val="auto"/>
                <w:highlight w:val="none"/>
                <w:lang w:bidi="ar"/>
              </w:rPr>
              <w:t>维护出资人和任职企业合法权益，发现可能损害出资人或任职企业合法权益的情况，及时向县国资监管局报告。</w:t>
            </w:r>
            <w:r>
              <w:rPr>
                <w:rFonts w:hint="default" w:ascii="Times New Roman" w:hAnsi="Times New Roman" w:eastAsia="方正仿宋_GBK" w:cs="Times New Roman"/>
                <w:color w:val="auto"/>
                <w:kern w:val="0"/>
                <w:sz w:val="18"/>
                <w:szCs w:val="18"/>
                <w:highlight w:val="none"/>
                <w:lang w:bidi="ar"/>
              </w:rPr>
              <w:br w:type="textWrapping"/>
            </w:r>
            <w:r>
              <w:rPr>
                <w:rFonts w:hint="default" w:ascii="Times New Roman" w:hAnsi="Times New Roman" w:eastAsia="方正仿宋_GBK" w:cs="Times New Roman"/>
                <w:color w:val="auto"/>
                <w:kern w:val="0"/>
                <w:sz w:val="18"/>
                <w:szCs w:val="18"/>
                <w:highlight w:val="none"/>
                <w:lang w:bidi="ar"/>
              </w:rPr>
              <w:t>6.</w:t>
            </w:r>
            <w:r>
              <w:rPr>
                <w:rStyle w:val="5"/>
                <w:rFonts w:hint="default" w:ascii="Times New Roman" w:hAnsi="Times New Roman" w:eastAsia="方正仿宋_GBK" w:cs="Times New Roman"/>
                <w:color w:val="auto"/>
                <w:highlight w:val="none"/>
                <w:lang w:bidi="ar"/>
              </w:rPr>
              <w:t>向县国资监管局报告履职情况、企业情况及其他相关工作报告。</w:t>
            </w:r>
            <w:r>
              <w:rPr>
                <w:rFonts w:hint="default" w:ascii="Times New Roman" w:hAnsi="Times New Roman" w:eastAsia="方正仿宋_GBK" w:cs="Times New Roman"/>
                <w:color w:val="auto"/>
                <w:kern w:val="0"/>
                <w:sz w:val="18"/>
                <w:szCs w:val="18"/>
                <w:highlight w:val="none"/>
                <w:lang w:bidi="ar"/>
              </w:rPr>
              <w:br w:type="textWrapping"/>
            </w:r>
            <w:r>
              <w:rPr>
                <w:rFonts w:hint="default" w:ascii="Times New Roman" w:hAnsi="Times New Roman" w:eastAsia="方正仿宋_GBK" w:cs="Times New Roman"/>
                <w:color w:val="auto"/>
                <w:kern w:val="0"/>
                <w:sz w:val="18"/>
                <w:szCs w:val="18"/>
                <w:highlight w:val="none"/>
                <w:lang w:bidi="ar"/>
              </w:rPr>
              <w:t>7.</w:t>
            </w:r>
            <w:r>
              <w:rPr>
                <w:rStyle w:val="5"/>
                <w:rFonts w:hint="default" w:ascii="Times New Roman" w:hAnsi="Times New Roman" w:eastAsia="方正仿宋_GBK" w:cs="Times New Roman"/>
                <w:color w:val="auto"/>
                <w:highlight w:val="none"/>
                <w:lang w:bidi="ar"/>
              </w:rPr>
              <w:t>《公司法》《古蔺县县属国有企业外部董事管理办法》和公司章程等规定的其他职责。</w:t>
            </w:r>
          </w:p>
        </w:tc>
        <w:tc>
          <w:tcPr>
            <w:tcW w:w="148" w:type="pct"/>
            <w:tcBorders>
              <w:top w:val="single" w:color="000000" w:sz="4" w:space="0"/>
              <w:left w:val="single" w:color="000000" w:sz="4" w:space="0"/>
              <w:bottom w:val="single" w:color="000000" w:sz="4" w:space="0"/>
              <w:right w:val="single" w:color="000000" w:sz="4" w:space="0"/>
            </w:tcBorders>
            <w:vAlign w:val="center"/>
          </w:tcPr>
          <w:p w14:paraId="0C00F25E">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1B5EB31A">
            <w:pPr>
              <w:widowControl/>
              <w:jc w:val="center"/>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2</w:t>
            </w:r>
          </w:p>
        </w:tc>
        <w:tc>
          <w:tcPr>
            <w:tcW w:w="150" w:type="pct"/>
            <w:vMerge w:val="restart"/>
            <w:tcBorders>
              <w:top w:val="single" w:color="000000" w:sz="4" w:space="0"/>
              <w:left w:val="single" w:color="000000" w:sz="4" w:space="0"/>
              <w:bottom w:val="single" w:color="000000" w:sz="4" w:space="0"/>
              <w:right w:val="single" w:color="000000" w:sz="4" w:space="0"/>
            </w:tcBorders>
            <w:vAlign w:val="center"/>
          </w:tcPr>
          <w:p w14:paraId="1B09B3B4">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5E3FD043">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51258C4E">
            <w:pPr>
              <w:widowControl/>
              <w:textAlignment w:val="center"/>
              <w:rPr>
                <w:rFonts w:hint="default" w:ascii="Times New Roman" w:hAnsi="Times New Roman" w:eastAsia="方正仿宋_GBK" w:cs="Times New Roman"/>
                <w:color w:val="auto"/>
                <w:kern w:val="0"/>
                <w:sz w:val="18"/>
                <w:szCs w:val="18"/>
                <w:highlight w:val="none"/>
                <w:lang w:bidi="ar"/>
              </w:rPr>
            </w:pPr>
          </w:p>
          <w:p w14:paraId="288470BE">
            <w:pPr>
              <w:widowControl/>
              <w:textAlignment w:val="center"/>
              <w:rPr>
                <w:rFonts w:hint="default" w:ascii="Times New Roman" w:hAnsi="Times New Roman" w:eastAsia="方正仿宋_GBK" w:cs="Times New Roman"/>
                <w:color w:val="auto"/>
                <w:kern w:val="0"/>
                <w:sz w:val="18"/>
                <w:szCs w:val="18"/>
                <w:highlight w:val="none"/>
                <w:lang w:bidi="ar"/>
              </w:rPr>
            </w:pPr>
            <w:r>
              <w:rPr>
                <w:rFonts w:hint="default" w:ascii="Times New Roman" w:hAnsi="Times New Roman" w:eastAsia="方正仿宋_GBK" w:cs="Times New Roman"/>
                <w:color w:val="auto"/>
                <w:kern w:val="0"/>
                <w:sz w:val="18"/>
                <w:szCs w:val="18"/>
                <w:highlight w:val="none"/>
                <w:lang w:bidi="ar"/>
              </w:rPr>
              <w:t>3:1</w:t>
            </w:r>
          </w:p>
          <w:p w14:paraId="7BE5EBC8">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E9351CA">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4B58F38">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4443335">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76D4641">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762D08D2">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8B85EFE">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1421161C">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5459EFDC">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1953B3E6">
            <w:pPr>
              <w:widowControl/>
              <w:textAlignment w:val="center"/>
              <w:rPr>
                <w:rFonts w:hint="default" w:ascii="Times New Roman" w:hAnsi="Times New Roman" w:eastAsia="方正仿宋_GBK" w:cs="Times New Roman"/>
                <w:color w:val="auto"/>
                <w:kern w:val="0"/>
                <w:sz w:val="18"/>
                <w:szCs w:val="18"/>
                <w:highlight w:val="none"/>
                <w:lang w:bidi="ar"/>
              </w:rPr>
            </w:pPr>
          </w:p>
          <w:p w14:paraId="3B294463">
            <w:pPr>
              <w:widowControl/>
              <w:textAlignment w:val="center"/>
              <w:rPr>
                <w:rFonts w:hint="default" w:ascii="Times New Roman" w:hAnsi="Times New Roman" w:eastAsia="方正仿宋_GBK" w:cs="Times New Roman"/>
                <w:color w:val="auto"/>
                <w:kern w:val="0"/>
                <w:sz w:val="18"/>
                <w:szCs w:val="18"/>
                <w:highlight w:val="none"/>
                <w:lang w:bidi="ar"/>
              </w:rPr>
            </w:pPr>
          </w:p>
          <w:p w14:paraId="39316EE5">
            <w:pPr>
              <w:widowControl/>
              <w:jc w:val="center"/>
              <w:textAlignment w:val="center"/>
              <w:rPr>
                <w:rFonts w:hint="default" w:ascii="Times New Roman" w:hAnsi="Times New Roman" w:eastAsia="方正仿宋_GBK" w:cs="Times New Roman"/>
                <w:color w:val="auto"/>
                <w:kern w:val="0"/>
                <w:sz w:val="18"/>
                <w:szCs w:val="18"/>
                <w:highlight w:val="none"/>
                <w:lang w:bidi="ar"/>
              </w:rPr>
            </w:pPr>
            <w:r>
              <w:rPr>
                <w:rFonts w:hint="default" w:ascii="Times New Roman" w:hAnsi="Times New Roman" w:eastAsia="方正仿宋_GBK" w:cs="Times New Roman"/>
                <w:color w:val="auto"/>
                <w:kern w:val="0"/>
                <w:sz w:val="18"/>
                <w:szCs w:val="18"/>
                <w:highlight w:val="none"/>
                <w:lang w:bidi="ar"/>
              </w:rPr>
              <w:t>3:1</w:t>
            </w:r>
          </w:p>
        </w:tc>
        <w:tc>
          <w:tcPr>
            <w:tcW w:w="193" w:type="pct"/>
            <w:tcBorders>
              <w:top w:val="single" w:color="000000" w:sz="4" w:space="0"/>
              <w:left w:val="single" w:color="000000" w:sz="4" w:space="0"/>
              <w:bottom w:val="single" w:color="000000" w:sz="4" w:space="0"/>
              <w:right w:val="single" w:color="000000" w:sz="4" w:space="0"/>
            </w:tcBorders>
            <w:vAlign w:val="center"/>
          </w:tcPr>
          <w:p w14:paraId="3878145E">
            <w:pPr>
              <w:widowControl/>
              <w:spacing w:line="240" w:lineRule="exact"/>
              <w:jc w:val="center"/>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大学本科及以上学历，并取得与学历相对应的学士及以上学位</w:t>
            </w:r>
          </w:p>
        </w:tc>
        <w:tc>
          <w:tcPr>
            <w:tcW w:w="193" w:type="pct"/>
            <w:tcBorders>
              <w:top w:val="single" w:color="000000" w:sz="4" w:space="0"/>
              <w:left w:val="single" w:color="000000" w:sz="4" w:space="0"/>
              <w:bottom w:val="single" w:color="000000" w:sz="4" w:space="0"/>
              <w:right w:val="single" w:color="000000" w:sz="4" w:space="0"/>
            </w:tcBorders>
            <w:vAlign w:val="center"/>
          </w:tcPr>
          <w:p w14:paraId="0806E30E">
            <w:pPr>
              <w:widowControl/>
              <w:spacing w:line="240" w:lineRule="exact"/>
              <w:jc w:val="center"/>
              <w:textAlignment w:val="center"/>
              <w:rPr>
                <w:rFonts w:hint="default" w:ascii="Times New Roman" w:hAnsi="Times New Roman" w:eastAsia="方正仿宋_GBK" w:cs="Times New Roman"/>
                <w:color w:val="auto"/>
                <w:kern w:val="0"/>
                <w:sz w:val="18"/>
                <w:szCs w:val="18"/>
                <w:highlight w:val="none"/>
                <w:lang w:bidi="ar"/>
              </w:rPr>
            </w:pPr>
            <w:r>
              <w:rPr>
                <w:rFonts w:hint="default" w:ascii="Times New Roman" w:hAnsi="Times New Roman" w:eastAsia="方正仿宋_GBK" w:cs="Times New Roman"/>
                <w:color w:val="auto"/>
                <w:kern w:val="0"/>
                <w:sz w:val="18"/>
                <w:szCs w:val="18"/>
                <w:highlight w:val="none"/>
                <w:lang w:bidi="ar"/>
              </w:rPr>
              <w:t>经济学、管理学等相关专业中级及以上职称</w:t>
            </w:r>
          </w:p>
        </w:tc>
        <w:tc>
          <w:tcPr>
            <w:tcW w:w="236" w:type="pct"/>
            <w:tcBorders>
              <w:top w:val="single" w:color="000000" w:sz="4" w:space="0"/>
              <w:left w:val="single" w:color="000000" w:sz="4" w:space="0"/>
              <w:bottom w:val="single" w:color="000000" w:sz="4" w:space="0"/>
              <w:right w:val="single" w:color="000000" w:sz="4" w:space="0"/>
            </w:tcBorders>
            <w:vAlign w:val="center"/>
          </w:tcPr>
          <w:p w14:paraId="71B2376E">
            <w:pPr>
              <w:widowControl/>
              <w:jc w:val="left"/>
              <w:textAlignment w:val="center"/>
              <w:rPr>
                <w:rFonts w:hint="default" w:ascii="Times New Roman" w:hAnsi="Times New Roman" w:eastAsia="方正仿宋_GBK" w:cs="Times New Roman"/>
                <w:b w:val="0"/>
                <w:bCs w:val="0"/>
                <w:color w:val="auto"/>
                <w:sz w:val="18"/>
                <w:szCs w:val="18"/>
                <w:highlight w:val="none"/>
              </w:rPr>
            </w:pPr>
            <w:r>
              <w:rPr>
                <w:rFonts w:hint="default" w:ascii="Times New Roman" w:hAnsi="Times New Roman" w:eastAsia="方正仿宋_GBK" w:cs="Times New Roman"/>
                <w:b w:val="0"/>
                <w:bCs w:val="0"/>
                <w:color w:val="auto"/>
                <w:kern w:val="0"/>
                <w:sz w:val="18"/>
                <w:szCs w:val="18"/>
                <w:highlight w:val="none"/>
                <w:lang w:bidi="ar"/>
              </w:rPr>
              <w:t>经济学</w:t>
            </w:r>
            <w:r>
              <w:rPr>
                <w:rFonts w:hint="default" w:ascii="Times New Roman" w:hAnsi="Times New Roman" w:eastAsia="方正仿宋_GBK" w:cs="Times New Roman"/>
                <w:b w:val="0"/>
                <w:bCs w:val="0"/>
                <w:color w:val="auto"/>
                <w:kern w:val="0"/>
                <w:sz w:val="18"/>
                <w:szCs w:val="18"/>
                <w:highlight w:val="none"/>
                <w:lang w:val="en-US" w:eastAsia="zh-CN" w:bidi="ar"/>
              </w:rPr>
              <w:t>类</w:t>
            </w:r>
            <w:r>
              <w:rPr>
                <w:rFonts w:hint="default" w:ascii="Times New Roman" w:hAnsi="Times New Roman" w:eastAsia="方正仿宋_GBK" w:cs="Times New Roman"/>
                <w:b w:val="0"/>
                <w:bCs w:val="0"/>
                <w:color w:val="auto"/>
                <w:kern w:val="0"/>
                <w:sz w:val="18"/>
                <w:szCs w:val="18"/>
                <w:highlight w:val="none"/>
                <w:lang w:bidi="ar"/>
              </w:rPr>
              <w:t>、金融学类</w:t>
            </w:r>
            <w:r>
              <w:rPr>
                <w:rFonts w:hint="default" w:ascii="Times New Roman" w:hAnsi="Times New Roman" w:eastAsia="方正仿宋_GBK" w:cs="Times New Roman"/>
                <w:b w:val="0"/>
                <w:bCs w:val="0"/>
                <w:color w:val="auto"/>
                <w:kern w:val="0"/>
                <w:sz w:val="18"/>
                <w:szCs w:val="18"/>
                <w:highlight w:val="none"/>
                <w:lang w:eastAsia="zh-CN" w:bidi="ar"/>
              </w:rPr>
              <w:t>、</w:t>
            </w:r>
            <w:r>
              <w:rPr>
                <w:rFonts w:hint="default" w:ascii="Times New Roman" w:hAnsi="Times New Roman" w:eastAsia="方正仿宋_GBK" w:cs="Times New Roman"/>
                <w:b w:val="0"/>
                <w:bCs w:val="0"/>
                <w:color w:val="auto"/>
                <w:kern w:val="0"/>
                <w:sz w:val="18"/>
                <w:szCs w:val="18"/>
                <w:highlight w:val="none"/>
                <w:lang w:val="en-US" w:eastAsia="zh-CN" w:bidi="ar"/>
              </w:rPr>
              <w:t>工商管理类</w:t>
            </w:r>
            <w:r>
              <w:rPr>
                <w:rFonts w:hint="default" w:ascii="Times New Roman" w:hAnsi="Times New Roman" w:eastAsia="方正仿宋_GBK" w:cs="Times New Roman"/>
                <w:b w:val="0"/>
                <w:bCs w:val="0"/>
                <w:color w:val="auto"/>
                <w:kern w:val="0"/>
                <w:sz w:val="18"/>
                <w:szCs w:val="18"/>
                <w:highlight w:val="none"/>
                <w:lang w:bidi="ar"/>
              </w:rPr>
              <w:t>相关专业</w:t>
            </w:r>
          </w:p>
        </w:tc>
        <w:tc>
          <w:tcPr>
            <w:tcW w:w="254" w:type="pct"/>
            <w:vMerge w:val="restart"/>
            <w:tcBorders>
              <w:top w:val="single" w:color="000000" w:sz="4" w:space="0"/>
              <w:left w:val="single" w:color="000000" w:sz="4" w:space="0"/>
              <w:bottom w:val="single" w:color="000000" w:sz="4" w:space="0"/>
              <w:right w:val="single" w:color="000000" w:sz="4" w:space="0"/>
            </w:tcBorders>
            <w:vAlign w:val="center"/>
          </w:tcPr>
          <w:p w14:paraId="368B2E7D">
            <w:pPr>
              <w:widowControl/>
              <w:spacing w:line="240" w:lineRule="exact"/>
              <w:jc w:val="center"/>
              <w:textAlignment w:val="center"/>
              <w:rPr>
                <w:rStyle w:val="5"/>
                <w:rFonts w:hint="default" w:ascii="Times New Roman" w:hAnsi="Times New Roman" w:eastAsia="方正仿宋_GBK" w:cs="Times New Roman"/>
                <w:color w:val="auto"/>
                <w:highlight w:val="none"/>
                <w:lang w:bidi="ar"/>
              </w:rPr>
            </w:pPr>
            <w:r>
              <w:rPr>
                <w:rFonts w:hint="default" w:ascii="Times New Roman" w:hAnsi="Times New Roman" w:eastAsia="方正仿宋_GBK" w:cs="Times New Roman"/>
                <w:color w:val="auto"/>
                <w:kern w:val="0"/>
                <w:sz w:val="18"/>
                <w:szCs w:val="18"/>
                <w:highlight w:val="none"/>
                <w:lang w:bidi="ar"/>
              </w:rPr>
              <w:t>40</w:t>
            </w:r>
            <w:r>
              <w:rPr>
                <w:rStyle w:val="5"/>
                <w:rFonts w:hint="default" w:ascii="Times New Roman" w:hAnsi="Times New Roman" w:eastAsia="方正仿宋_GBK" w:cs="Times New Roman"/>
                <w:color w:val="auto"/>
                <w:highlight w:val="none"/>
                <w:lang w:bidi="ar"/>
              </w:rPr>
              <w:t>周岁</w:t>
            </w:r>
            <w:r>
              <w:rPr>
                <w:rStyle w:val="5"/>
                <w:rFonts w:hint="default" w:ascii="Times New Roman" w:hAnsi="Times New Roman" w:eastAsia="方正仿宋_GBK" w:cs="Times New Roman"/>
                <w:color w:val="auto"/>
                <w:highlight w:val="none"/>
                <w:lang w:eastAsia="zh-CN" w:bidi="ar"/>
              </w:rPr>
              <w:t>及以下</w:t>
            </w:r>
            <w:r>
              <w:rPr>
                <w:rFonts w:hint="default" w:ascii="Times New Roman" w:hAnsi="Times New Roman" w:eastAsia="方正仿宋_GBK" w:cs="Times New Roman"/>
                <w:color w:val="auto"/>
                <w:kern w:val="0"/>
                <w:sz w:val="18"/>
                <w:szCs w:val="18"/>
                <w:highlight w:val="none"/>
                <w:lang w:bidi="ar"/>
              </w:rPr>
              <w:br w:type="textWrapping"/>
            </w:r>
            <w:r>
              <w:rPr>
                <w:rStyle w:val="5"/>
                <w:rFonts w:hint="default" w:ascii="Times New Roman" w:hAnsi="Times New Roman" w:eastAsia="方正仿宋_GBK" w:cs="Times New Roman"/>
                <w:color w:val="auto"/>
                <w:highlight w:val="none"/>
                <w:lang w:bidi="ar"/>
              </w:rPr>
              <w:t>（</w:t>
            </w:r>
            <w:r>
              <w:rPr>
                <w:rFonts w:hint="default" w:ascii="Times New Roman" w:hAnsi="Times New Roman" w:eastAsia="方正仿宋_GBK" w:cs="Times New Roman"/>
                <w:color w:val="auto"/>
                <w:kern w:val="0"/>
                <w:sz w:val="18"/>
                <w:szCs w:val="18"/>
                <w:highlight w:val="none"/>
                <w:lang w:bidi="ar"/>
              </w:rPr>
              <w:t>1986</w:t>
            </w:r>
            <w:r>
              <w:rPr>
                <w:rStyle w:val="5"/>
                <w:rFonts w:hint="default" w:ascii="Times New Roman" w:hAnsi="Times New Roman" w:eastAsia="方正仿宋_GBK" w:cs="Times New Roman"/>
                <w:color w:val="auto"/>
                <w:highlight w:val="none"/>
                <w:lang w:bidi="ar"/>
              </w:rPr>
              <w:t>年</w:t>
            </w:r>
            <w:r>
              <w:rPr>
                <w:rFonts w:hint="default" w:ascii="Times New Roman" w:hAnsi="Times New Roman" w:eastAsia="方正仿宋_GBK" w:cs="Times New Roman"/>
                <w:color w:val="auto"/>
                <w:kern w:val="0"/>
                <w:sz w:val="18"/>
                <w:szCs w:val="18"/>
                <w:highlight w:val="none"/>
                <w:lang w:val="en-US" w:eastAsia="zh-CN" w:bidi="ar"/>
              </w:rPr>
              <w:t>6</w:t>
            </w:r>
            <w:r>
              <w:rPr>
                <w:rStyle w:val="5"/>
                <w:rFonts w:hint="default" w:ascii="Times New Roman" w:hAnsi="Times New Roman" w:eastAsia="方正仿宋_GBK" w:cs="Times New Roman"/>
                <w:color w:val="auto"/>
                <w:highlight w:val="none"/>
                <w:lang w:bidi="ar"/>
              </w:rPr>
              <w:t>月</w:t>
            </w:r>
            <w:r>
              <w:rPr>
                <w:rFonts w:hint="default" w:ascii="Times New Roman" w:hAnsi="Times New Roman" w:eastAsia="方正仿宋_GBK" w:cs="Times New Roman"/>
                <w:color w:val="auto"/>
                <w:kern w:val="0"/>
                <w:sz w:val="18"/>
                <w:szCs w:val="18"/>
                <w:highlight w:val="none"/>
                <w:lang w:val="en-US" w:eastAsia="zh-CN" w:bidi="ar"/>
              </w:rPr>
              <w:t>30</w:t>
            </w:r>
            <w:r>
              <w:rPr>
                <w:rStyle w:val="5"/>
                <w:rFonts w:hint="default" w:ascii="Times New Roman" w:hAnsi="Times New Roman" w:eastAsia="方正仿宋_GBK" w:cs="Times New Roman"/>
                <w:color w:val="auto"/>
                <w:highlight w:val="none"/>
                <w:lang w:bidi="ar"/>
              </w:rPr>
              <w:t>日及以后出生）</w:t>
            </w:r>
          </w:p>
          <w:p w14:paraId="148350DF">
            <w:pPr>
              <w:widowControl/>
              <w:spacing w:line="240" w:lineRule="exact"/>
              <w:jc w:val="center"/>
              <w:textAlignment w:val="center"/>
              <w:rPr>
                <w:rStyle w:val="5"/>
                <w:rFonts w:hint="default" w:ascii="Times New Roman" w:hAnsi="Times New Roman" w:eastAsia="方正仿宋_GBK" w:cs="Times New Roman"/>
                <w:color w:val="auto"/>
                <w:highlight w:val="none"/>
                <w:lang w:bidi="ar"/>
              </w:rPr>
            </w:pPr>
          </w:p>
          <w:p w14:paraId="0CC23E3A">
            <w:pPr>
              <w:widowControl/>
              <w:spacing w:line="240" w:lineRule="exact"/>
              <w:jc w:val="center"/>
              <w:textAlignment w:val="center"/>
              <w:rPr>
                <w:rStyle w:val="5"/>
                <w:rFonts w:hint="default" w:ascii="Times New Roman" w:hAnsi="Times New Roman" w:eastAsia="方正仿宋_GBK" w:cs="Times New Roman"/>
                <w:color w:val="auto"/>
                <w:highlight w:val="none"/>
                <w:lang w:bidi="ar"/>
              </w:rPr>
            </w:pPr>
          </w:p>
          <w:p w14:paraId="12D9E7ED">
            <w:pPr>
              <w:widowControl/>
              <w:spacing w:line="240" w:lineRule="exact"/>
              <w:jc w:val="center"/>
              <w:textAlignment w:val="center"/>
              <w:rPr>
                <w:rStyle w:val="5"/>
                <w:rFonts w:hint="default" w:ascii="Times New Roman" w:hAnsi="Times New Roman" w:eastAsia="方正仿宋_GBK" w:cs="Times New Roman"/>
                <w:color w:val="auto"/>
                <w:highlight w:val="none"/>
                <w:lang w:bidi="ar"/>
              </w:rPr>
            </w:pPr>
          </w:p>
          <w:p w14:paraId="4CA3330F">
            <w:pPr>
              <w:widowControl/>
              <w:spacing w:line="240" w:lineRule="exact"/>
              <w:jc w:val="center"/>
              <w:textAlignment w:val="center"/>
              <w:rPr>
                <w:rStyle w:val="5"/>
                <w:rFonts w:hint="default" w:ascii="Times New Roman" w:hAnsi="Times New Roman" w:eastAsia="方正仿宋_GBK" w:cs="Times New Roman"/>
                <w:color w:val="auto"/>
                <w:highlight w:val="none"/>
                <w:lang w:bidi="ar"/>
              </w:rPr>
            </w:pPr>
          </w:p>
          <w:p w14:paraId="2BEA96A0">
            <w:pPr>
              <w:widowControl/>
              <w:spacing w:line="240" w:lineRule="exact"/>
              <w:jc w:val="center"/>
              <w:textAlignment w:val="center"/>
              <w:rPr>
                <w:rStyle w:val="5"/>
                <w:rFonts w:hint="default" w:ascii="Times New Roman" w:hAnsi="Times New Roman" w:eastAsia="方正仿宋_GBK" w:cs="Times New Roman"/>
                <w:color w:val="auto"/>
                <w:highlight w:val="none"/>
                <w:lang w:bidi="ar"/>
              </w:rPr>
            </w:pPr>
          </w:p>
          <w:p w14:paraId="61A1393C">
            <w:pPr>
              <w:widowControl/>
              <w:spacing w:line="240" w:lineRule="exact"/>
              <w:jc w:val="center"/>
              <w:textAlignment w:val="center"/>
              <w:rPr>
                <w:rStyle w:val="5"/>
                <w:rFonts w:hint="default" w:ascii="Times New Roman" w:hAnsi="Times New Roman" w:eastAsia="方正仿宋_GBK" w:cs="Times New Roman"/>
                <w:color w:val="auto"/>
                <w:highlight w:val="none"/>
                <w:lang w:bidi="ar"/>
              </w:rPr>
            </w:pPr>
          </w:p>
          <w:p w14:paraId="011DAD16">
            <w:pPr>
              <w:widowControl/>
              <w:spacing w:line="240" w:lineRule="exact"/>
              <w:jc w:val="center"/>
              <w:textAlignment w:val="center"/>
              <w:rPr>
                <w:rStyle w:val="5"/>
                <w:rFonts w:hint="default" w:ascii="Times New Roman" w:hAnsi="Times New Roman" w:eastAsia="方正仿宋_GBK" w:cs="Times New Roman"/>
                <w:color w:val="auto"/>
                <w:highlight w:val="none"/>
                <w:lang w:bidi="ar"/>
              </w:rPr>
            </w:pPr>
          </w:p>
          <w:p w14:paraId="6A85C2E3">
            <w:pPr>
              <w:widowControl/>
              <w:spacing w:line="240" w:lineRule="exact"/>
              <w:jc w:val="center"/>
              <w:textAlignment w:val="center"/>
              <w:rPr>
                <w:rStyle w:val="5"/>
                <w:rFonts w:hint="default" w:ascii="Times New Roman" w:hAnsi="Times New Roman" w:eastAsia="方正仿宋_GBK" w:cs="Times New Roman"/>
                <w:color w:val="auto"/>
                <w:highlight w:val="none"/>
                <w:lang w:bidi="ar"/>
              </w:rPr>
            </w:pPr>
          </w:p>
          <w:p w14:paraId="28926A84">
            <w:pPr>
              <w:widowControl/>
              <w:spacing w:line="240" w:lineRule="exact"/>
              <w:jc w:val="center"/>
              <w:textAlignment w:val="center"/>
              <w:rPr>
                <w:rStyle w:val="5"/>
                <w:rFonts w:hint="default" w:ascii="Times New Roman" w:hAnsi="Times New Roman" w:eastAsia="方正仿宋_GBK" w:cs="Times New Roman"/>
                <w:color w:val="auto"/>
                <w:highlight w:val="none"/>
                <w:lang w:bidi="ar"/>
              </w:rPr>
            </w:pPr>
          </w:p>
          <w:p w14:paraId="140D060C">
            <w:pPr>
              <w:widowControl/>
              <w:spacing w:line="240" w:lineRule="exact"/>
              <w:jc w:val="center"/>
              <w:textAlignment w:val="center"/>
              <w:rPr>
                <w:rStyle w:val="5"/>
                <w:rFonts w:hint="default" w:ascii="Times New Roman" w:hAnsi="Times New Roman" w:eastAsia="方正仿宋_GBK" w:cs="Times New Roman"/>
                <w:color w:val="auto"/>
                <w:highlight w:val="none"/>
                <w:lang w:bidi="ar"/>
              </w:rPr>
            </w:pPr>
          </w:p>
          <w:p w14:paraId="52ADC7C2">
            <w:pPr>
              <w:widowControl/>
              <w:spacing w:line="240" w:lineRule="exact"/>
              <w:jc w:val="center"/>
              <w:textAlignment w:val="center"/>
              <w:rPr>
                <w:rStyle w:val="5"/>
                <w:rFonts w:hint="default" w:ascii="Times New Roman" w:hAnsi="Times New Roman" w:eastAsia="方正仿宋_GBK" w:cs="Times New Roman"/>
                <w:color w:val="auto"/>
                <w:highlight w:val="none"/>
                <w:lang w:bidi="ar"/>
              </w:rPr>
            </w:pPr>
          </w:p>
          <w:p w14:paraId="6FD54FAA">
            <w:pPr>
              <w:widowControl/>
              <w:spacing w:line="240" w:lineRule="exact"/>
              <w:jc w:val="center"/>
              <w:textAlignment w:val="center"/>
              <w:rPr>
                <w:rStyle w:val="5"/>
                <w:rFonts w:hint="default" w:ascii="Times New Roman" w:hAnsi="Times New Roman" w:eastAsia="方正仿宋_GBK" w:cs="Times New Roman"/>
                <w:color w:val="auto"/>
                <w:highlight w:val="none"/>
                <w:lang w:bidi="ar"/>
              </w:rPr>
            </w:pPr>
          </w:p>
          <w:p w14:paraId="655E2611">
            <w:pPr>
              <w:widowControl/>
              <w:spacing w:line="240" w:lineRule="exact"/>
              <w:jc w:val="center"/>
              <w:textAlignment w:val="center"/>
              <w:rPr>
                <w:rStyle w:val="5"/>
                <w:rFonts w:hint="default" w:ascii="Times New Roman" w:hAnsi="Times New Roman" w:eastAsia="方正仿宋_GBK" w:cs="Times New Roman"/>
                <w:color w:val="auto"/>
                <w:highlight w:val="none"/>
                <w:lang w:bidi="ar"/>
              </w:rPr>
            </w:pPr>
          </w:p>
          <w:p w14:paraId="67E73703">
            <w:pPr>
              <w:widowControl/>
              <w:spacing w:line="240" w:lineRule="exact"/>
              <w:jc w:val="center"/>
              <w:textAlignment w:val="center"/>
              <w:rPr>
                <w:rStyle w:val="5"/>
                <w:rFonts w:hint="default" w:ascii="Times New Roman" w:hAnsi="Times New Roman" w:eastAsia="方正仿宋_GBK" w:cs="Times New Roman"/>
                <w:color w:val="auto"/>
                <w:highlight w:val="none"/>
                <w:lang w:bidi="ar"/>
              </w:rPr>
            </w:pPr>
          </w:p>
          <w:p w14:paraId="2C3649F4">
            <w:pPr>
              <w:widowControl/>
              <w:spacing w:line="240" w:lineRule="exact"/>
              <w:jc w:val="center"/>
              <w:textAlignment w:val="center"/>
              <w:rPr>
                <w:rStyle w:val="5"/>
                <w:rFonts w:hint="default" w:ascii="Times New Roman" w:hAnsi="Times New Roman" w:eastAsia="方正仿宋_GBK" w:cs="Times New Roman"/>
                <w:color w:val="auto"/>
                <w:highlight w:val="none"/>
                <w:lang w:bidi="ar"/>
              </w:rPr>
            </w:pPr>
            <w:r>
              <w:rPr>
                <w:rFonts w:hint="default" w:ascii="Times New Roman" w:hAnsi="Times New Roman" w:eastAsia="方正仿宋_GBK" w:cs="Times New Roman"/>
                <w:color w:val="auto"/>
                <w:kern w:val="0"/>
                <w:sz w:val="18"/>
                <w:szCs w:val="18"/>
                <w:highlight w:val="none"/>
                <w:lang w:bidi="ar"/>
              </w:rPr>
              <w:t>40</w:t>
            </w:r>
            <w:r>
              <w:rPr>
                <w:rStyle w:val="5"/>
                <w:rFonts w:hint="default" w:ascii="Times New Roman" w:hAnsi="Times New Roman" w:eastAsia="方正仿宋_GBK" w:cs="Times New Roman"/>
                <w:color w:val="auto"/>
                <w:highlight w:val="none"/>
                <w:lang w:bidi="ar"/>
              </w:rPr>
              <w:t>周岁</w:t>
            </w:r>
            <w:r>
              <w:rPr>
                <w:rStyle w:val="5"/>
                <w:rFonts w:hint="default" w:ascii="Times New Roman" w:hAnsi="Times New Roman" w:eastAsia="方正仿宋_GBK" w:cs="Times New Roman"/>
                <w:color w:val="auto"/>
                <w:highlight w:val="none"/>
                <w:lang w:eastAsia="zh-CN" w:bidi="ar"/>
              </w:rPr>
              <w:t>及以下</w:t>
            </w:r>
            <w:r>
              <w:rPr>
                <w:rFonts w:hint="default" w:ascii="Times New Roman" w:hAnsi="Times New Roman" w:eastAsia="方正仿宋_GBK" w:cs="Times New Roman"/>
                <w:color w:val="auto"/>
                <w:kern w:val="0"/>
                <w:sz w:val="18"/>
                <w:szCs w:val="18"/>
                <w:highlight w:val="none"/>
                <w:lang w:bidi="ar"/>
              </w:rPr>
              <w:br w:type="textWrapping"/>
            </w:r>
            <w:r>
              <w:rPr>
                <w:rStyle w:val="5"/>
                <w:rFonts w:hint="default" w:ascii="Times New Roman" w:hAnsi="Times New Roman" w:eastAsia="方正仿宋_GBK" w:cs="Times New Roman"/>
                <w:color w:val="auto"/>
                <w:highlight w:val="none"/>
                <w:lang w:bidi="ar"/>
              </w:rPr>
              <w:t>（</w:t>
            </w:r>
            <w:r>
              <w:rPr>
                <w:rFonts w:hint="default" w:ascii="Times New Roman" w:hAnsi="Times New Roman" w:eastAsia="方正仿宋_GBK" w:cs="Times New Roman"/>
                <w:color w:val="auto"/>
                <w:kern w:val="0"/>
                <w:sz w:val="18"/>
                <w:szCs w:val="18"/>
                <w:highlight w:val="none"/>
                <w:lang w:bidi="ar"/>
              </w:rPr>
              <w:t>1986</w:t>
            </w:r>
            <w:r>
              <w:rPr>
                <w:rStyle w:val="5"/>
                <w:rFonts w:hint="default" w:ascii="Times New Roman" w:hAnsi="Times New Roman" w:eastAsia="方正仿宋_GBK" w:cs="Times New Roman"/>
                <w:color w:val="auto"/>
                <w:highlight w:val="none"/>
                <w:lang w:bidi="ar"/>
              </w:rPr>
              <w:t>年</w:t>
            </w:r>
            <w:r>
              <w:rPr>
                <w:rFonts w:hint="default" w:ascii="Times New Roman" w:hAnsi="Times New Roman" w:eastAsia="方正仿宋_GBK" w:cs="Times New Roman"/>
                <w:color w:val="auto"/>
                <w:kern w:val="0"/>
                <w:sz w:val="18"/>
                <w:szCs w:val="18"/>
                <w:highlight w:val="none"/>
                <w:lang w:val="en-US" w:eastAsia="zh-CN" w:bidi="ar"/>
              </w:rPr>
              <w:t>6</w:t>
            </w:r>
            <w:r>
              <w:rPr>
                <w:rStyle w:val="5"/>
                <w:rFonts w:hint="default" w:ascii="Times New Roman" w:hAnsi="Times New Roman" w:eastAsia="方正仿宋_GBK" w:cs="Times New Roman"/>
                <w:color w:val="auto"/>
                <w:highlight w:val="none"/>
                <w:lang w:bidi="ar"/>
              </w:rPr>
              <w:t>月</w:t>
            </w:r>
            <w:r>
              <w:rPr>
                <w:rFonts w:hint="default" w:ascii="Times New Roman" w:hAnsi="Times New Roman" w:eastAsia="方正仿宋_GBK" w:cs="Times New Roman"/>
                <w:color w:val="auto"/>
                <w:kern w:val="0"/>
                <w:sz w:val="18"/>
                <w:szCs w:val="18"/>
                <w:highlight w:val="none"/>
                <w:lang w:val="en-US" w:eastAsia="zh-CN" w:bidi="ar"/>
              </w:rPr>
              <w:t>30</w:t>
            </w:r>
            <w:r>
              <w:rPr>
                <w:rStyle w:val="5"/>
                <w:rFonts w:hint="default" w:ascii="Times New Roman" w:hAnsi="Times New Roman" w:eastAsia="方正仿宋_GBK" w:cs="Times New Roman"/>
                <w:color w:val="auto"/>
                <w:highlight w:val="none"/>
                <w:lang w:bidi="ar"/>
              </w:rPr>
              <w:t>日及以后出生）</w:t>
            </w:r>
          </w:p>
        </w:tc>
        <w:tc>
          <w:tcPr>
            <w:tcW w:w="482" w:type="pct"/>
            <w:vMerge w:val="restart"/>
            <w:tcBorders>
              <w:top w:val="single" w:color="000000" w:sz="4" w:space="0"/>
              <w:left w:val="single" w:color="000000" w:sz="4" w:space="0"/>
              <w:bottom w:val="single" w:color="000000" w:sz="4" w:space="0"/>
              <w:right w:val="single" w:color="000000" w:sz="4" w:space="0"/>
            </w:tcBorders>
            <w:vAlign w:val="center"/>
          </w:tcPr>
          <w:p w14:paraId="39BFE3A4">
            <w:pPr>
              <w:widowControl/>
              <w:spacing w:line="240" w:lineRule="exact"/>
              <w:textAlignment w:val="center"/>
              <w:rPr>
                <w:rFonts w:hint="default" w:ascii="Times New Roman" w:hAnsi="Times New Roman" w:eastAsia="方正仿宋_GBK" w:cs="Times New Roman"/>
                <w:color w:val="auto"/>
                <w:sz w:val="18"/>
                <w:szCs w:val="18"/>
                <w:highlight w:val="none"/>
              </w:rPr>
            </w:pPr>
            <w:r>
              <w:rPr>
                <w:rStyle w:val="5"/>
                <w:rFonts w:hint="default" w:ascii="Times New Roman" w:hAnsi="Times New Roman" w:eastAsia="方正仿宋_GBK" w:cs="Times New Roman"/>
                <w:color w:val="auto"/>
                <w:highlight w:val="none"/>
                <w:lang w:bidi="ar"/>
              </w:rPr>
              <w:t>在规模以上企业从事资本运作、财务审计、经营管理、风险防控、战略规划、公司治理、工程项目、法律事务等领域工作满</w:t>
            </w:r>
            <w:r>
              <w:rPr>
                <w:rFonts w:hint="default" w:ascii="Times New Roman" w:hAnsi="Times New Roman" w:eastAsia="方正仿宋_GBK" w:cs="Times New Roman"/>
                <w:color w:val="auto"/>
                <w:kern w:val="0"/>
                <w:sz w:val="18"/>
                <w:szCs w:val="18"/>
                <w:highlight w:val="none"/>
                <w:lang w:bidi="ar"/>
              </w:rPr>
              <w:t>8</w:t>
            </w:r>
            <w:r>
              <w:rPr>
                <w:rStyle w:val="5"/>
                <w:rFonts w:hint="default" w:ascii="Times New Roman" w:hAnsi="Times New Roman" w:eastAsia="方正仿宋_GBK" w:cs="Times New Roman"/>
                <w:color w:val="auto"/>
                <w:highlight w:val="none"/>
                <w:lang w:bidi="ar"/>
              </w:rPr>
              <w:t>年，或具有上述专业领域领导管理经历和相关专业负责人工作经验满5年。</w:t>
            </w:r>
          </w:p>
        </w:tc>
        <w:tc>
          <w:tcPr>
            <w:tcW w:w="291" w:type="pct"/>
            <w:vMerge w:val="restart"/>
            <w:tcBorders>
              <w:top w:val="single" w:color="000000" w:sz="4" w:space="0"/>
              <w:left w:val="single" w:color="000000" w:sz="4" w:space="0"/>
              <w:bottom w:val="single" w:color="000000" w:sz="4" w:space="0"/>
              <w:right w:val="single" w:color="000000" w:sz="4" w:space="0"/>
            </w:tcBorders>
            <w:vAlign w:val="center"/>
          </w:tcPr>
          <w:p w14:paraId="118CE7CB">
            <w:pPr>
              <w:widowControl/>
              <w:jc w:val="center"/>
              <w:textAlignment w:val="center"/>
              <w:rPr>
                <w:rFonts w:hint="default" w:ascii="Times New Roman" w:hAnsi="Times New Roman" w:eastAsia="方正仿宋_GBK" w:cs="Times New Roman"/>
                <w:color w:val="auto"/>
                <w:kern w:val="0"/>
                <w:sz w:val="18"/>
                <w:szCs w:val="18"/>
                <w:highlight w:val="none"/>
                <w:lang w:bidi="ar"/>
              </w:rPr>
            </w:pPr>
            <w:r>
              <w:rPr>
                <w:rFonts w:hint="default" w:ascii="Times New Roman" w:hAnsi="Times New Roman" w:eastAsia="方正仿宋_GBK" w:cs="Times New Roman"/>
                <w:color w:val="auto"/>
                <w:kern w:val="0"/>
                <w:sz w:val="18"/>
                <w:szCs w:val="18"/>
                <w:highlight w:val="none"/>
                <w:lang w:bidi="ar"/>
              </w:rPr>
              <w:t>/</w:t>
            </w:r>
          </w:p>
          <w:p w14:paraId="65A508B9">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074C80F8">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1CFC62D1">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1967B2A9">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A3DC2DB">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6E690DA5">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4F3D54B9">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7EE818B1">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29083630">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B139AE4">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7A29F34B">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667759D">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A17DB22">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403E6BB0">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5B60B97">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23E772BA">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01291F5E">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21A50BCD">
            <w:pPr>
              <w:widowControl/>
              <w:jc w:val="center"/>
              <w:textAlignment w:val="center"/>
              <w:rPr>
                <w:rFonts w:hint="default" w:ascii="Times New Roman" w:hAnsi="Times New Roman" w:eastAsia="方正仿宋_GBK" w:cs="Times New Roman"/>
                <w:color w:val="auto"/>
                <w:kern w:val="0"/>
                <w:sz w:val="18"/>
                <w:szCs w:val="18"/>
                <w:highlight w:val="none"/>
                <w:lang w:bidi="ar"/>
              </w:rPr>
            </w:pPr>
            <w:r>
              <w:rPr>
                <w:rFonts w:hint="default" w:ascii="Times New Roman" w:hAnsi="Times New Roman" w:eastAsia="方正仿宋_GBK" w:cs="Times New Roman"/>
                <w:color w:val="auto"/>
                <w:kern w:val="0"/>
                <w:sz w:val="18"/>
                <w:szCs w:val="18"/>
                <w:highlight w:val="none"/>
                <w:lang w:bidi="ar"/>
              </w:rPr>
              <w:t>/</w:t>
            </w:r>
          </w:p>
        </w:tc>
        <w:tc>
          <w:tcPr>
            <w:tcW w:w="315" w:type="pct"/>
            <w:vMerge w:val="restart"/>
            <w:tcBorders>
              <w:top w:val="single" w:color="000000" w:sz="4" w:space="0"/>
              <w:left w:val="single" w:color="000000" w:sz="4" w:space="0"/>
              <w:bottom w:val="single" w:color="000000" w:sz="4" w:space="0"/>
              <w:right w:val="single" w:color="000000" w:sz="4" w:space="0"/>
            </w:tcBorders>
            <w:vAlign w:val="center"/>
          </w:tcPr>
          <w:p w14:paraId="53C28938">
            <w:pPr>
              <w:widowControl/>
              <w:jc w:val="center"/>
              <w:textAlignment w:val="center"/>
              <w:rPr>
                <w:rFonts w:hint="default" w:ascii="Times New Roman" w:hAnsi="Times New Roman" w:eastAsia="方正仿宋_GBK" w:cs="Times New Roman"/>
                <w:color w:val="auto"/>
                <w:kern w:val="0"/>
                <w:sz w:val="18"/>
                <w:szCs w:val="18"/>
                <w:highlight w:val="none"/>
                <w:lang w:bidi="ar"/>
              </w:rPr>
            </w:pPr>
            <w:r>
              <w:rPr>
                <w:rFonts w:hint="default" w:ascii="Times New Roman" w:hAnsi="Times New Roman" w:eastAsia="方正仿宋_GBK" w:cs="Times New Roman"/>
                <w:color w:val="auto"/>
                <w:kern w:val="0"/>
                <w:sz w:val="18"/>
                <w:szCs w:val="18"/>
                <w:highlight w:val="none"/>
                <w:lang w:bidi="ar"/>
              </w:rPr>
              <w:t>/</w:t>
            </w:r>
          </w:p>
          <w:p w14:paraId="69171533">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595449B">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A75CA8C">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53E82756">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0C39FD37">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27B3DAD5">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9DEEB88">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7FE8531">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A4878E6">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0952F011">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4DD06DDA">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50132E71">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0AE9949F">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3DF75CFF">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55B7762E">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7A3DB0DA">
            <w:pPr>
              <w:widowControl/>
              <w:jc w:val="center"/>
              <w:textAlignment w:val="center"/>
              <w:rPr>
                <w:rFonts w:hint="default" w:ascii="Times New Roman" w:hAnsi="Times New Roman" w:eastAsia="方正仿宋_GBK" w:cs="Times New Roman"/>
                <w:color w:val="auto"/>
                <w:kern w:val="0"/>
                <w:sz w:val="18"/>
                <w:szCs w:val="18"/>
                <w:highlight w:val="none"/>
                <w:lang w:bidi="ar"/>
              </w:rPr>
            </w:pPr>
          </w:p>
          <w:p w14:paraId="2BB69BD9">
            <w:pPr>
              <w:widowControl/>
              <w:textAlignment w:val="center"/>
              <w:rPr>
                <w:rFonts w:hint="default" w:ascii="Times New Roman" w:hAnsi="Times New Roman" w:eastAsia="方正仿宋_GBK" w:cs="Times New Roman"/>
                <w:color w:val="auto"/>
                <w:kern w:val="0"/>
                <w:sz w:val="18"/>
                <w:szCs w:val="18"/>
                <w:highlight w:val="none"/>
                <w:lang w:bidi="ar"/>
              </w:rPr>
            </w:pPr>
            <w:r>
              <w:rPr>
                <w:rFonts w:hint="default" w:ascii="Times New Roman" w:hAnsi="Times New Roman" w:eastAsia="方正仿宋_GBK" w:cs="Times New Roman"/>
                <w:color w:val="auto"/>
                <w:kern w:val="0"/>
                <w:sz w:val="18"/>
                <w:szCs w:val="18"/>
                <w:highlight w:val="none"/>
                <w:lang w:bidi="ar"/>
              </w:rPr>
              <w:t xml:space="preserve">    </w:t>
            </w:r>
          </w:p>
          <w:p w14:paraId="1785A907">
            <w:pPr>
              <w:widowControl/>
              <w:textAlignment w:val="center"/>
              <w:rPr>
                <w:rFonts w:hint="default" w:ascii="Times New Roman" w:hAnsi="Times New Roman" w:eastAsia="方正仿宋_GBK" w:cs="Times New Roman"/>
                <w:color w:val="auto"/>
                <w:kern w:val="0"/>
                <w:sz w:val="18"/>
                <w:szCs w:val="18"/>
                <w:highlight w:val="none"/>
                <w:lang w:bidi="ar"/>
              </w:rPr>
            </w:pPr>
            <w:r>
              <w:rPr>
                <w:rFonts w:hint="default" w:ascii="Times New Roman" w:hAnsi="Times New Roman" w:eastAsia="方正仿宋_GBK" w:cs="Times New Roman"/>
                <w:color w:val="auto"/>
                <w:kern w:val="0"/>
                <w:sz w:val="18"/>
                <w:szCs w:val="18"/>
                <w:highlight w:val="none"/>
                <w:lang w:bidi="ar"/>
              </w:rPr>
              <w:t xml:space="preserve">    /</w:t>
            </w:r>
          </w:p>
        </w:tc>
        <w:tc>
          <w:tcPr>
            <w:tcW w:w="435" w:type="pct"/>
            <w:vMerge w:val="restart"/>
            <w:tcBorders>
              <w:top w:val="single" w:color="000000" w:sz="4" w:space="0"/>
              <w:left w:val="single" w:color="000000" w:sz="4" w:space="0"/>
              <w:bottom w:val="single" w:color="000000" w:sz="4" w:space="0"/>
              <w:right w:val="single" w:color="000000" w:sz="4" w:space="0"/>
            </w:tcBorders>
            <w:vAlign w:val="center"/>
          </w:tcPr>
          <w:p w14:paraId="39483FB3">
            <w:pPr>
              <w:widowControl/>
              <w:jc w:val="center"/>
              <w:textAlignment w:val="center"/>
              <w:rPr>
                <w:rFonts w:hint="default" w:ascii="Times New Roman" w:hAnsi="Times New Roman" w:eastAsia="方正仿宋简体" w:cs="Times New Roman"/>
                <w:color w:val="auto"/>
                <w:kern w:val="0"/>
                <w:sz w:val="18"/>
                <w:szCs w:val="18"/>
                <w:highlight w:val="none"/>
                <w:lang w:bidi="ar"/>
              </w:rPr>
            </w:pPr>
          </w:p>
          <w:p w14:paraId="23C09377">
            <w:pPr>
              <w:widowControl/>
              <w:jc w:val="center"/>
              <w:textAlignment w:val="center"/>
              <w:rPr>
                <w:rFonts w:hint="default" w:ascii="Times New Roman" w:hAnsi="Times New Roman" w:eastAsia="方正仿宋简体" w:cs="Times New Roman"/>
                <w:color w:val="auto"/>
                <w:kern w:val="0"/>
                <w:sz w:val="18"/>
                <w:szCs w:val="18"/>
                <w:highlight w:val="none"/>
                <w:lang w:bidi="ar"/>
              </w:rPr>
            </w:pPr>
          </w:p>
          <w:p w14:paraId="2DE6031D">
            <w:pPr>
              <w:widowControl/>
              <w:jc w:val="center"/>
              <w:textAlignment w:val="center"/>
              <w:rPr>
                <w:rFonts w:hint="default" w:ascii="Times New Roman" w:hAnsi="Times New Roman" w:eastAsia="方正仿宋简体" w:cs="Times New Roman"/>
                <w:color w:val="auto"/>
                <w:kern w:val="0"/>
                <w:sz w:val="18"/>
                <w:szCs w:val="18"/>
                <w:highlight w:val="none"/>
                <w:lang w:bidi="ar"/>
              </w:rPr>
            </w:pPr>
            <w:r>
              <w:rPr>
                <w:rFonts w:hint="default" w:ascii="Times New Roman" w:hAnsi="Times New Roman" w:eastAsia="方正仿宋_GBK" w:cs="Times New Roman"/>
                <w:color w:val="auto"/>
                <w:sz w:val="18"/>
                <w:szCs w:val="18"/>
                <w:highlight w:val="none"/>
                <w:lang w:val="en-US" w:eastAsia="zh-CN"/>
              </w:rPr>
              <w:t>招考单位：古蔺县国有资产监督管理局（根据需要委派至县属一级集团公司任职）；联系电话0830-7888616</w:t>
            </w:r>
          </w:p>
          <w:p w14:paraId="6C1242EE">
            <w:pPr>
              <w:widowControl/>
              <w:jc w:val="center"/>
              <w:textAlignment w:val="center"/>
              <w:rPr>
                <w:rFonts w:hint="default" w:ascii="Times New Roman" w:hAnsi="Times New Roman" w:eastAsia="方正仿宋简体" w:cs="Times New Roman"/>
                <w:color w:val="auto"/>
                <w:kern w:val="0"/>
                <w:sz w:val="18"/>
                <w:szCs w:val="18"/>
                <w:highlight w:val="none"/>
                <w:lang w:bidi="ar"/>
              </w:rPr>
            </w:pPr>
          </w:p>
          <w:p w14:paraId="139E84AC">
            <w:pPr>
              <w:widowControl/>
              <w:jc w:val="center"/>
              <w:textAlignment w:val="center"/>
              <w:rPr>
                <w:rFonts w:hint="default" w:ascii="Times New Roman" w:hAnsi="Times New Roman" w:eastAsia="方正仿宋简体" w:cs="Times New Roman"/>
                <w:color w:val="auto"/>
                <w:kern w:val="0"/>
                <w:sz w:val="18"/>
                <w:szCs w:val="18"/>
                <w:highlight w:val="none"/>
                <w:lang w:bidi="ar"/>
              </w:rPr>
            </w:pPr>
          </w:p>
          <w:p w14:paraId="435476A7">
            <w:pPr>
              <w:widowControl/>
              <w:jc w:val="center"/>
              <w:textAlignment w:val="center"/>
              <w:rPr>
                <w:rFonts w:hint="default" w:ascii="Times New Roman" w:hAnsi="Times New Roman" w:eastAsia="方正仿宋简体" w:cs="Times New Roman"/>
                <w:color w:val="auto"/>
                <w:kern w:val="0"/>
                <w:sz w:val="18"/>
                <w:szCs w:val="18"/>
                <w:highlight w:val="none"/>
                <w:lang w:bidi="ar"/>
              </w:rPr>
            </w:pPr>
          </w:p>
          <w:p w14:paraId="1A58B90A">
            <w:pPr>
              <w:widowControl/>
              <w:jc w:val="center"/>
              <w:textAlignment w:val="center"/>
              <w:rPr>
                <w:rFonts w:hint="default" w:ascii="Times New Roman" w:hAnsi="Times New Roman" w:eastAsia="方正仿宋简体" w:cs="Times New Roman"/>
                <w:color w:val="auto"/>
                <w:kern w:val="0"/>
                <w:sz w:val="18"/>
                <w:szCs w:val="18"/>
                <w:highlight w:val="none"/>
                <w:lang w:bidi="ar"/>
              </w:rPr>
            </w:pPr>
          </w:p>
          <w:p w14:paraId="58BF7C57">
            <w:pPr>
              <w:widowControl/>
              <w:jc w:val="center"/>
              <w:textAlignment w:val="center"/>
              <w:rPr>
                <w:rFonts w:hint="default" w:ascii="Times New Roman" w:hAnsi="Times New Roman" w:eastAsia="方正仿宋简体" w:cs="Times New Roman"/>
                <w:color w:val="auto"/>
                <w:kern w:val="0"/>
                <w:sz w:val="18"/>
                <w:szCs w:val="18"/>
                <w:highlight w:val="none"/>
                <w:lang w:bidi="ar"/>
              </w:rPr>
            </w:pPr>
          </w:p>
          <w:p w14:paraId="4511E8ED">
            <w:pPr>
              <w:widowControl/>
              <w:jc w:val="center"/>
              <w:textAlignment w:val="center"/>
              <w:rPr>
                <w:rFonts w:hint="default" w:ascii="Times New Roman" w:hAnsi="Times New Roman" w:eastAsia="方正仿宋简体" w:cs="Times New Roman"/>
                <w:color w:val="auto"/>
                <w:kern w:val="0"/>
                <w:sz w:val="18"/>
                <w:szCs w:val="18"/>
                <w:highlight w:val="none"/>
                <w:lang w:bidi="ar"/>
              </w:rPr>
            </w:pPr>
          </w:p>
          <w:p w14:paraId="5B21A556">
            <w:pPr>
              <w:widowControl/>
              <w:jc w:val="center"/>
              <w:textAlignment w:val="center"/>
              <w:rPr>
                <w:rFonts w:hint="default" w:ascii="Times New Roman" w:hAnsi="Times New Roman" w:eastAsia="方正仿宋简体" w:cs="Times New Roman"/>
                <w:color w:val="auto"/>
                <w:kern w:val="0"/>
                <w:sz w:val="18"/>
                <w:szCs w:val="18"/>
                <w:highlight w:val="none"/>
                <w:lang w:bidi="ar"/>
              </w:rPr>
            </w:pPr>
          </w:p>
          <w:p w14:paraId="34D0BAE5">
            <w:pPr>
              <w:widowControl/>
              <w:jc w:val="center"/>
              <w:textAlignment w:val="center"/>
              <w:rPr>
                <w:rFonts w:hint="default" w:ascii="Times New Roman" w:hAnsi="Times New Roman" w:eastAsia="方正仿宋简体" w:cs="Times New Roman"/>
                <w:color w:val="auto"/>
                <w:kern w:val="0"/>
                <w:sz w:val="18"/>
                <w:szCs w:val="18"/>
                <w:highlight w:val="none"/>
                <w:lang w:bidi="ar"/>
              </w:rPr>
            </w:pPr>
          </w:p>
          <w:p w14:paraId="469EB730">
            <w:pPr>
              <w:widowControl/>
              <w:jc w:val="center"/>
              <w:textAlignment w:val="center"/>
              <w:rPr>
                <w:rFonts w:hint="default" w:ascii="Times New Roman" w:hAnsi="Times New Roman" w:eastAsia="方正仿宋简体" w:cs="Times New Roman"/>
                <w:color w:val="auto"/>
                <w:kern w:val="0"/>
                <w:sz w:val="18"/>
                <w:szCs w:val="18"/>
                <w:highlight w:val="none"/>
                <w:lang w:bidi="ar"/>
              </w:rPr>
            </w:pPr>
          </w:p>
          <w:p w14:paraId="11899CB0">
            <w:pPr>
              <w:widowControl/>
              <w:jc w:val="center"/>
              <w:textAlignment w:val="center"/>
              <w:rPr>
                <w:rFonts w:hint="default" w:ascii="Times New Roman" w:hAnsi="Times New Roman" w:eastAsia="方正仿宋简体" w:cs="Times New Roman"/>
                <w:color w:val="auto"/>
                <w:kern w:val="0"/>
                <w:sz w:val="18"/>
                <w:szCs w:val="18"/>
                <w:highlight w:val="none"/>
                <w:lang w:bidi="ar"/>
              </w:rPr>
            </w:pPr>
          </w:p>
        </w:tc>
      </w:tr>
      <w:tr w14:paraId="17EB1689">
        <w:tblPrEx>
          <w:tblCellMar>
            <w:top w:w="0" w:type="dxa"/>
            <w:left w:w="108" w:type="dxa"/>
            <w:bottom w:w="0" w:type="dxa"/>
            <w:right w:w="108" w:type="dxa"/>
          </w:tblCellMar>
        </w:tblPrEx>
        <w:trPr>
          <w:trHeight w:val="1740" w:hRule="atLeast"/>
        </w:trPr>
        <w:tc>
          <w:tcPr>
            <w:tcW w:w="133" w:type="pct"/>
            <w:vMerge w:val="continue"/>
            <w:tcBorders>
              <w:top w:val="single" w:color="000000" w:sz="4" w:space="0"/>
              <w:left w:val="single" w:color="000000" w:sz="4" w:space="0"/>
              <w:bottom w:val="single" w:color="000000" w:sz="4" w:space="0"/>
              <w:right w:val="single" w:color="000000" w:sz="4" w:space="0"/>
            </w:tcBorders>
            <w:vAlign w:val="center"/>
          </w:tcPr>
          <w:p w14:paraId="05F93B74">
            <w:pPr>
              <w:jc w:val="center"/>
              <w:rPr>
                <w:rFonts w:hint="default" w:ascii="Times New Roman" w:hAnsi="Times New Roman" w:eastAsia="宋体" w:cs="Times New Roman"/>
                <w:color w:val="auto"/>
                <w:sz w:val="18"/>
                <w:szCs w:val="18"/>
                <w:highlight w:val="none"/>
              </w:rPr>
            </w:pPr>
          </w:p>
        </w:tc>
        <w:tc>
          <w:tcPr>
            <w:tcW w:w="133" w:type="pct"/>
            <w:vMerge w:val="continue"/>
            <w:tcBorders>
              <w:top w:val="single" w:color="000000" w:sz="4" w:space="0"/>
              <w:left w:val="single" w:color="000000" w:sz="4" w:space="0"/>
              <w:bottom w:val="single" w:color="000000" w:sz="4" w:space="0"/>
              <w:right w:val="single" w:color="000000" w:sz="4" w:space="0"/>
            </w:tcBorders>
            <w:vAlign w:val="center"/>
          </w:tcPr>
          <w:p w14:paraId="456A72B5">
            <w:pPr>
              <w:jc w:val="center"/>
              <w:rPr>
                <w:rFonts w:hint="default" w:ascii="Times New Roman" w:hAnsi="Times New Roman" w:eastAsia="方正仿宋_GBK" w:cs="Times New Roman"/>
                <w:color w:val="auto"/>
                <w:sz w:val="18"/>
                <w:szCs w:val="18"/>
                <w:highlight w:val="none"/>
              </w:rPr>
            </w:pPr>
          </w:p>
        </w:tc>
        <w:tc>
          <w:tcPr>
            <w:tcW w:w="133" w:type="pct"/>
            <w:vMerge w:val="continue"/>
            <w:tcBorders>
              <w:top w:val="single" w:color="000000" w:sz="4" w:space="0"/>
              <w:left w:val="single" w:color="000000" w:sz="4" w:space="0"/>
              <w:bottom w:val="single" w:color="000000" w:sz="4" w:space="0"/>
              <w:right w:val="single" w:color="000000" w:sz="4" w:space="0"/>
            </w:tcBorders>
            <w:vAlign w:val="center"/>
          </w:tcPr>
          <w:p w14:paraId="1FBF71FB">
            <w:pPr>
              <w:jc w:val="center"/>
              <w:rPr>
                <w:rFonts w:hint="default" w:ascii="Times New Roman" w:hAnsi="Times New Roman" w:eastAsia="方正仿宋_GBK" w:cs="Times New Roman"/>
                <w:color w:val="auto"/>
                <w:sz w:val="18"/>
                <w:szCs w:val="18"/>
                <w:highlight w:val="none"/>
              </w:rPr>
            </w:pPr>
          </w:p>
        </w:tc>
        <w:tc>
          <w:tcPr>
            <w:tcW w:w="254" w:type="pct"/>
            <w:tcBorders>
              <w:top w:val="single" w:color="000000" w:sz="4" w:space="0"/>
              <w:left w:val="single" w:color="000000" w:sz="4" w:space="0"/>
              <w:bottom w:val="single" w:color="000000" w:sz="4" w:space="0"/>
              <w:right w:val="single" w:color="000000" w:sz="4" w:space="0"/>
            </w:tcBorders>
            <w:vAlign w:val="center"/>
          </w:tcPr>
          <w:p w14:paraId="0E847710">
            <w:pPr>
              <w:widowControl/>
              <w:jc w:val="center"/>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岗位（二）</w:t>
            </w:r>
          </w:p>
        </w:tc>
        <w:tc>
          <w:tcPr>
            <w:tcW w:w="1644" w:type="pct"/>
            <w:vMerge w:val="continue"/>
            <w:tcBorders>
              <w:top w:val="single" w:color="000000" w:sz="4" w:space="0"/>
              <w:left w:val="single" w:color="000000" w:sz="4" w:space="0"/>
              <w:bottom w:val="single" w:color="000000" w:sz="4" w:space="0"/>
              <w:right w:val="single" w:color="000000" w:sz="4" w:space="0"/>
            </w:tcBorders>
            <w:vAlign w:val="center"/>
          </w:tcPr>
          <w:p w14:paraId="0AD8623A">
            <w:pPr>
              <w:jc w:val="left"/>
              <w:rPr>
                <w:rFonts w:hint="default" w:ascii="Times New Roman" w:hAnsi="Times New Roman" w:eastAsia="宋体" w:cs="Times New Roman"/>
                <w:color w:val="auto"/>
                <w:sz w:val="18"/>
                <w:szCs w:val="18"/>
                <w:highlight w:val="none"/>
              </w:rPr>
            </w:pPr>
          </w:p>
        </w:tc>
        <w:tc>
          <w:tcPr>
            <w:tcW w:w="148" w:type="pct"/>
            <w:tcBorders>
              <w:top w:val="single" w:color="000000" w:sz="4" w:space="0"/>
              <w:left w:val="single" w:color="000000" w:sz="4" w:space="0"/>
              <w:bottom w:val="single" w:color="000000" w:sz="4" w:space="0"/>
              <w:right w:val="single" w:color="000000" w:sz="4" w:space="0"/>
            </w:tcBorders>
            <w:vAlign w:val="center"/>
          </w:tcPr>
          <w:p w14:paraId="2A3D1480">
            <w:pPr>
              <w:widowControl/>
              <w:jc w:val="center"/>
              <w:textAlignment w:val="center"/>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2</w:t>
            </w:r>
          </w:p>
        </w:tc>
        <w:tc>
          <w:tcPr>
            <w:tcW w:w="150" w:type="pct"/>
            <w:vMerge w:val="continue"/>
            <w:tcBorders>
              <w:top w:val="single" w:color="000000" w:sz="4" w:space="0"/>
              <w:left w:val="single" w:color="000000" w:sz="4" w:space="0"/>
              <w:bottom w:val="single" w:color="000000" w:sz="4" w:space="0"/>
              <w:right w:val="single" w:color="000000" w:sz="4" w:space="0"/>
            </w:tcBorders>
            <w:vAlign w:val="center"/>
          </w:tcPr>
          <w:p w14:paraId="04484CA5">
            <w:pPr>
              <w:jc w:val="center"/>
              <w:rPr>
                <w:rFonts w:hint="default" w:ascii="Times New Roman" w:hAnsi="Times New Roman" w:eastAsia="宋体" w:cs="Times New Roman"/>
                <w:color w:val="auto"/>
                <w:sz w:val="18"/>
                <w:szCs w:val="18"/>
                <w:highlight w:val="none"/>
              </w:rPr>
            </w:pPr>
          </w:p>
        </w:tc>
        <w:tc>
          <w:tcPr>
            <w:tcW w:w="193" w:type="pct"/>
            <w:tcBorders>
              <w:top w:val="single" w:color="000000" w:sz="4" w:space="0"/>
              <w:left w:val="single" w:color="000000" w:sz="4" w:space="0"/>
              <w:bottom w:val="single" w:color="000000" w:sz="4" w:space="0"/>
              <w:right w:val="single" w:color="000000" w:sz="4" w:space="0"/>
            </w:tcBorders>
            <w:vAlign w:val="center"/>
          </w:tcPr>
          <w:p w14:paraId="64B0F6C2">
            <w:pPr>
              <w:widowControl/>
              <w:spacing w:line="240" w:lineRule="exact"/>
              <w:jc w:val="center"/>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大学本科及以上学历，并取得与学历相对应的学士及以上学位</w:t>
            </w:r>
          </w:p>
        </w:tc>
        <w:tc>
          <w:tcPr>
            <w:tcW w:w="193" w:type="pct"/>
            <w:tcBorders>
              <w:top w:val="single" w:color="000000" w:sz="4" w:space="0"/>
              <w:left w:val="single" w:color="000000" w:sz="4" w:space="0"/>
              <w:bottom w:val="single" w:color="000000" w:sz="4" w:space="0"/>
              <w:right w:val="single" w:color="000000" w:sz="4" w:space="0"/>
            </w:tcBorders>
            <w:vAlign w:val="center"/>
          </w:tcPr>
          <w:p w14:paraId="7FD95EB9">
            <w:pPr>
              <w:widowControl/>
              <w:spacing w:line="240" w:lineRule="exact"/>
              <w:jc w:val="center"/>
              <w:textAlignment w:val="center"/>
              <w:rPr>
                <w:rFonts w:hint="default" w:ascii="Times New Roman" w:hAnsi="Times New Roman" w:eastAsia="方正仿宋_GBK" w:cs="Times New Roman"/>
                <w:color w:val="auto"/>
                <w:kern w:val="0"/>
                <w:sz w:val="18"/>
                <w:szCs w:val="18"/>
                <w:highlight w:val="none"/>
                <w:lang w:bidi="ar"/>
              </w:rPr>
            </w:pPr>
            <w:r>
              <w:rPr>
                <w:rFonts w:hint="default" w:ascii="Times New Roman" w:hAnsi="Times New Roman" w:eastAsia="方正仿宋_GBK" w:cs="Times New Roman"/>
                <w:color w:val="auto"/>
                <w:kern w:val="0"/>
                <w:sz w:val="18"/>
                <w:szCs w:val="18"/>
                <w:highlight w:val="none"/>
                <w:lang w:bidi="ar"/>
              </w:rPr>
              <w:t>工程类相关专业中级及以上职称</w:t>
            </w:r>
          </w:p>
        </w:tc>
        <w:tc>
          <w:tcPr>
            <w:tcW w:w="236" w:type="pct"/>
            <w:tcBorders>
              <w:top w:val="single" w:color="000000" w:sz="4" w:space="0"/>
              <w:left w:val="single" w:color="000000" w:sz="4" w:space="0"/>
              <w:bottom w:val="single" w:color="000000" w:sz="4" w:space="0"/>
              <w:right w:val="single" w:color="000000" w:sz="4" w:space="0"/>
            </w:tcBorders>
            <w:vAlign w:val="center"/>
          </w:tcPr>
          <w:p w14:paraId="73F75FBE">
            <w:pPr>
              <w:widowControl/>
              <w:jc w:val="left"/>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b w:val="0"/>
                <w:bCs w:val="0"/>
                <w:color w:val="auto"/>
                <w:kern w:val="0"/>
                <w:sz w:val="18"/>
                <w:szCs w:val="18"/>
                <w:highlight w:val="none"/>
                <w:lang w:bidi="ar"/>
              </w:rPr>
              <w:t>土木类、</w:t>
            </w:r>
            <w:r>
              <w:rPr>
                <w:rFonts w:hint="default" w:ascii="Times New Roman" w:hAnsi="Times New Roman" w:eastAsia="方正仿宋_GBK" w:cs="Times New Roman"/>
                <w:b w:val="0"/>
                <w:bCs w:val="0"/>
                <w:color w:val="auto"/>
                <w:kern w:val="0"/>
                <w:sz w:val="18"/>
                <w:szCs w:val="18"/>
                <w:highlight w:val="none"/>
                <w:lang w:val="en-US" w:eastAsia="zh-CN" w:bidi="ar"/>
              </w:rPr>
              <w:t>建筑</w:t>
            </w:r>
            <w:r>
              <w:rPr>
                <w:rFonts w:hint="default" w:ascii="Times New Roman" w:hAnsi="Times New Roman" w:eastAsia="方正仿宋_GBK" w:cs="Times New Roman"/>
                <w:b w:val="0"/>
                <w:bCs w:val="0"/>
                <w:color w:val="auto"/>
                <w:kern w:val="0"/>
                <w:sz w:val="18"/>
                <w:szCs w:val="18"/>
                <w:highlight w:val="none"/>
                <w:lang w:bidi="ar"/>
              </w:rPr>
              <w:t>类相关专业</w:t>
            </w:r>
          </w:p>
        </w:tc>
        <w:tc>
          <w:tcPr>
            <w:tcW w:w="254" w:type="pct"/>
            <w:vMerge w:val="continue"/>
            <w:tcBorders>
              <w:top w:val="single" w:color="000000" w:sz="4" w:space="0"/>
              <w:left w:val="single" w:color="000000" w:sz="4" w:space="0"/>
              <w:bottom w:val="single" w:color="000000" w:sz="4" w:space="0"/>
              <w:right w:val="single" w:color="000000" w:sz="4" w:space="0"/>
            </w:tcBorders>
            <w:vAlign w:val="center"/>
          </w:tcPr>
          <w:p w14:paraId="7420F21C">
            <w:pPr>
              <w:jc w:val="center"/>
              <w:rPr>
                <w:rFonts w:hint="default" w:ascii="Times New Roman" w:hAnsi="Times New Roman" w:eastAsia="方正仿宋简体" w:cs="Times New Roman"/>
                <w:color w:val="auto"/>
                <w:sz w:val="18"/>
                <w:szCs w:val="18"/>
                <w:highlight w:val="none"/>
              </w:rPr>
            </w:pPr>
          </w:p>
        </w:tc>
        <w:tc>
          <w:tcPr>
            <w:tcW w:w="482" w:type="pct"/>
            <w:vMerge w:val="continue"/>
            <w:tcBorders>
              <w:top w:val="single" w:color="000000" w:sz="4" w:space="0"/>
              <w:left w:val="single" w:color="000000" w:sz="4" w:space="0"/>
              <w:bottom w:val="single" w:color="000000" w:sz="4" w:space="0"/>
              <w:right w:val="single" w:color="000000" w:sz="4" w:space="0"/>
            </w:tcBorders>
            <w:vAlign w:val="center"/>
          </w:tcPr>
          <w:p w14:paraId="2EF50034">
            <w:pPr>
              <w:rPr>
                <w:rFonts w:hint="default" w:ascii="Times New Roman" w:hAnsi="Times New Roman" w:eastAsia="宋体" w:cs="Times New Roman"/>
                <w:color w:val="auto"/>
                <w:sz w:val="18"/>
                <w:szCs w:val="18"/>
                <w:highlight w:val="none"/>
              </w:rPr>
            </w:pPr>
          </w:p>
        </w:tc>
        <w:tc>
          <w:tcPr>
            <w:tcW w:w="291" w:type="pct"/>
            <w:vMerge w:val="continue"/>
            <w:tcBorders>
              <w:top w:val="single" w:color="000000" w:sz="4" w:space="0"/>
              <w:left w:val="single" w:color="000000" w:sz="4" w:space="0"/>
              <w:bottom w:val="single" w:color="000000" w:sz="4" w:space="0"/>
              <w:right w:val="single" w:color="000000" w:sz="4" w:space="0"/>
            </w:tcBorders>
            <w:vAlign w:val="center"/>
          </w:tcPr>
          <w:p w14:paraId="08159141">
            <w:pPr>
              <w:jc w:val="center"/>
              <w:rPr>
                <w:rFonts w:hint="default" w:ascii="Times New Roman" w:hAnsi="Times New Roman" w:eastAsia="方正仿宋简体" w:cs="Times New Roman"/>
                <w:color w:val="auto"/>
                <w:sz w:val="18"/>
                <w:szCs w:val="18"/>
                <w:highlight w:val="none"/>
              </w:rPr>
            </w:pPr>
          </w:p>
        </w:tc>
        <w:tc>
          <w:tcPr>
            <w:tcW w:w="315" w:type="pct"/>
            <w:vMerge w:val="continue"/>
            <w:tcBorders>
              <w:top w:val="single" w:color="000000" w:sz="4" w:space="0"/>
              <w:left w:val="single" w:color="000000" w:sz="4" w:space="0"/>
              <w:bottom w:val="single" w:color="000000" w:sz="4" w:space="0"/>
              <w:right w:val="single" w:color="000000" w:sz="4" w:space="0"/>
            </w:tcBorders>
            <w:vAlign w:val="center"/>
          </w:tcPr>
          <w:p w14:paraId="3E720D3B">
            <w:pPr>
              <w:jc w:val="center"/>
              <w:rPr>
                <w:rFonts w:hint="default" w:ascii="Times New Roman" w:hAnsi="Times New Roman" w:eastAsia="宋体" w:cs="Times New Roman"/>
                <w:color w:val="auto"/>
                <w:sz w:val="18"/>
                <w:szCs w:val="18"/>
                <w:highlight w:val="none"/>
              </w:rPr>
            </w:pPr>
          </w:p>
        </w:tc>
        <w:tc>
          <w:tcPr>
            <w:tcW w:w="435" w:type="pct"/>
            <w:vMerge w:val="continue"/>
            <w:tcBorders>
              <w:top w:val="single" w:color="000000" w:sz="4" w:space="0"/>
              <w:left w:val="single" w:color="000000" w:sz="4" w:space="0"/>
              <w:bottom w:val="single" w:color="000000" w:sz="4" w:space="0"/>
              <w:right w:val="single" w:color="000000" w:sz="4" w:space="0"/>
            </w:tcBorders>
            <w:vAlign w:val="center"/>
          </w:tcPr>
          <w:p w14:paraId="38726720">
            <w:pPr>
              <w:jc w:val="center"/>
              <w:rPr>
                <w:rFonts w:hint="default" w:ascii="Times New Roman" w:hAnsi="Times New Roman" w:eastAsia="方正仿宋简体" w:cs="Times New Roman"/>
                <w:color w:val="auto"/>
                <w:sz w:val="18"/>
                <w:szCs w:val="18"/>
                <w:highlight w:val="none"/>
              </w:rPr>
            </w:pPr>
          </w:p>
        </w:tc>
      </w:tr>
      <w:tr w14:paraId="1E9F6CA6">
        <w:tblPrEx>
          <w:tblCellMar>
            <w:top w:w="0" w:type="dxa"/>
            <w:left w:w="108" w:type="dxa"/>
            <w:bottom w:w="0" w:type="dxa"/>
            <w:right w:w="108" w:type="dxa"/>
          </w:tblCellMar>
        </w:tblPrEx>
        <w:trPr>
          <w:trHeight w:val="1920" w:hRule="atLeast"/>
        </w:trPr>
        <w:tc>
          <w:tcPr>
            <w:tcW w:w="133" w:type="pct"/>
            <w:vMerge w:val="continue"/>
            <w:tcBorders>
              <w:top w:val="single" w:color="000000" w:sz="4" w:space="0"/>
              <w:left w:val="single" w:color="000000" w:sz="4" w:space="0"/>
              <w:bottom w:val="single" w:color="000000" w:sz="4" w:space="0"/>
              <w:right w:val="single" w:color="000000" w:sz="4" w:space="0"/>
            </w:tcBorders>
            <w:vAlign w:val="center"/>
          </w:tcPr>
          <w:p w14:paraId="30CC4C6E">
            <w:pPr>
              <w:jc w:val="center"/>
              <w:rPr>
                <w:rFonts w:hint="default" w:ascii="Times New Roman" w:hAnsi="Times New Roman" w:eastAsia="宋体" w:cs="Times New Roman"/>
                <w:color w:val="auto"/>
                <w:sz w:val="18"/>
                <w:szCs w:val="18"/>
                <w:highlight w:val="none"/>
              </w:rPr>
            </w:pPr>
          </w:p>
        </w:tc>
        <w:tc>
          <w:tcPr>
            <w:tcW w:w="133" w:type="pct"/>
            <w:vMerge w:val="continue"/>
            <w:tcBorders>
              <w:top w:val="single" w:color="000000" w:sz="4" w:space="0"/>
              <w:left w:val="single" w:color="000000" w:sz="4" w:space="0"/>
              <w:bottom w:val="single" w:color="000000" w:sz="4" w:space="0"/>
              <w:right w:val="single" w:color="000000" w:sz="4" w:space="0"/>
            </w:tcBorders>
            <w:vAlign w:val="center"/>
          </w:tcPr>
          <w:p w14:paraId="289CD674">
            <w:pPr>
              <w:jc w:val="center"/>
              <w:rPr>
                <w:rFonts w:hint="default" w:ascii="Times New Roman" w:hAnsi="Times New Roman" w:eastAsia="方正仿宋_GBK" w:cs="Times New Roman"/>
                <w:color w:val="auto"/>
                <w:sz w:val="18"/>
                <w:szCs w:val="18"/>
                <w:highlight w:val="none"/>
              </w:rPr>
            </w:pPr>
          </w:p>
        </w:tc>
        <w:tc>
          <w:tcPr>
            <w:tcW w:w="133" w:type="pct"/>
            <w:vMerge w:val="continue"/>
            <w:tcBorders>
              <w:top w:val="single" w:color="000000" w:sz="4" w:space="0"/>
              <w:left w:val="single" w:color="000000" w:sz="4" w:space="0"/>
              <w:bottom w:val="single" w:color="000000" w:sz="4" w:space="0"/>
              <w:right w:val="single" w:color="000000" w:sz="4" w:space="0"/>
            </w:tcBorders>
            <w:vAlign w:val="center"/>
          </w:tcPr>
          <w:p w14:paraId="23DBE65A">
            <w:pPr>
              <w:jc w:val="center"/>
              <w:rPr>
                <w:rFonts w:hint="default" w:ascii="Times New Roman" w:hAnsi="Times New Roman" w:eastAsia="方正仿宋_GBK" w:cs="Times New Roman"/>
                <w:color w:val="auto"/>
                <w:sz w:val="18"/>
                <w:szCs w:val="18"/>
                <w:highlight w:val="none"/>
              </w:rPr>
            </w:pPr>
          </w:p>
        </w:tc>
        <w:tc>
          <w:tcPr>
            <w:tcW w:w="254" w:type="pct"/>
            <w:tcBorders>
              <w:top w:val="single" w:color="000000" w:sz="4" w:space="0"/>
              <w:left w:val="single" w:color="000000" w:sz="4" w:space="0"/>
              <w:bottom w:val="single" w:color="000000" w:sz="4" w:space="0"/>
              <w:right w:val="single" w:color="000000" w:sz="4" w:space="0"/>
            </w:tcBorders>
            <w:vAlign w:val="center"/>
          </w:tcPr>
          <w:p w14:paraId="4620C5BD">
            <w:pPr>
              <w:widowControl/>
              <w:jc w:val="center"/>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岗位（三）</w:t>
            </w:r>
          </w:p>
        </w:tc>
        <w:tc>
          <w:tcPr>
            <w:tcW w:w="1644" w:type="pct"/>
            <w:vMerge w:val="continue"/>
            <w:tcBorders>
              <w:top w:val="single" w:color="000000" w:sz="4" w:space="0"/>
              <w:left w:val="single" w:color="000000" w:sz="4" w:space="0"/>
              <w:bottom w:val="single" w:color="000000" w:sz="4" w:space="0"/>
              <w:right w:val="single" w:color="000000" w:sz="4" w:space="0"/>
            </w:tcBorders>
            <w:vAlign w:val="center"/>
          </w:tcPr>
          <w:p w14:paraId="724EC297">
            <w:pPr>
              <w:jc w:val="left"/>
              <w:rPr>
                <w:rFonts w:hint="default" w:ascii="Times New Roman" w:hAnsi="Times New Roman" w:eastAsia="宋体" w:cs="Times New Roman"/>
                <w:color w:val="auto"/>
                <w:sz w:val="18"/>
                <w:szCs w:val="18"/>
                <w:highlight w:val="none"/>
              </w:rPr>
            </w:pPr>
          </w:p>
        </w:tc>
        <w:tc>
          <w:tcPr>
            <w:tcW w:w="148" w:type="pct"/>
            <w:tcBorders>
              <w:top w:val="single" w:color="000000" w:sz="4" w:space="0"/>
              <w:left w:val="single" w:color="000000" w:sz="4" w:space="0"/>
              <w:bottom w:val="single" w:color="000000" w:sz="4" w:space="0"/>
              <w:right w:val="single" w:color="000000" w:sz="4" w:space="0"/>
            </w:tcBorders>
            <w:vAlign w:val="center"/>
          </w:tcPr>
          <w:p w14:paraId="528C2060">
            <w:pPr>
              <w:widowControl/>
              <w:jc w:val="center"/>
              <w:textAlignment w:val="center"/>
              <w:rPr>
                <w:rFonts w:hint="default" w:ascii="Times New Roman" w:hAnsi="Times New Roman" w:eastAsia="宋体" w:cs="Times New Roman"/>
                <w:color w:val="auto"/>
                <w:sz w:val="18"/>
                <w:szCs w:val="18"/>
                <w:highlight w:val="none"/>
                <w:lang w:eastAsia="zh-CN"/>
              </w:rPr>
            </w:pPr>
            <w:r>
              <w:rPr>
                <w:rFonts w:hint="default" w:ascii="Times New Roman" w:hAnsi="Times New Roman" w:eastAsia="宋体" w:cs="Times New Roman"/>
                <w:color w:val="auto"/>
                <w:kern w:val="0"/>
                <w:sz w:val="18"/>
                <w:szCs w:val="18"/>
                <w:highlight w:val="none"/>
                <w:lang w:val="en-US" w:eastAsia="zh-CN" w:bidi="ar"/>
              </w:rPr>
              <w:t>2</w:t>
            </w:r>
          </w:p>
        </w:tc>
        <w:tc>
          <w:tcPr>
            <w:tcW w:w="150" w:type="pct"/>
            <w:vMerge w:val="continue"/>
            <w:tcBorders>
              <w:top w:val="single" w:color="000000" w:sz="4" w:space="0"/>
              <w:left w:val="single" w:color="000000" w:sz="4" w:space="0"/>
              <w:bottom w:val="single" w:color="000000" w:sz="4" w:space="0"/>
              <w:right w:val="single" w:color="000000" w:sz="4" w:space="0"/>
            </w:tcBorders>
            <w:vAlign w:val="center"/>
          </w:tcPr>
          <w:p w14:paraId="64C2F716">
            <w:pPr>
              <w:jc w:val="center"/>
              <w:rPr>
                <w:rFonts w:hint="default" w:ascii="Times New Roman" w:hAnsi="Times New Roman" w:eastAsia="宋体" w:cs="Times New Roman"/>
                <w:color w:val="auto"/>
                <w:sz w:val="18"/>
                <w:szCs w:val="18"/>
                <w:highlight w:val="none"/>
              </w:rPr>
            </w:pPr>
          </w:p>
        </w:tc>
        <w:tc>
          <w:tcPr>
            <w:tcW w:w="193" w:type="pct"/>
            <w:tcBorders>
              <w:top w:val="single" w:color="000000" w:sz="4" w:space="0"/>
              <w:left w:val="single" w:color="000000" w:sz="4" w:space="0"/>
              <w:bottom w:val="single" w:color="000000" w:sz="4" w:space="0"/>
              <w:right w:val="single" w:color="000000" w:sz="4" w:space="0"/>
            </w:tcBorders>
            <w:vAlign w:val="center"/>
          </w:tcPr>
          <w:p w14:paraId="268DFCA2">
            <w:pPr>
              <w:widowControl/>
              <w:spacing w:line="240" w:lineRule="exact"/>
              <w:jc w:val="center"/>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color w:val="auto"/>
                <w:kern w:val="0"/>
                <w:sz w:val="18"/>
                <w:szCs w:val="18"/>
                <w:highlight w:val="none"/>
                <w:lang w:bidi="ar"/>
              </w:rPr>
              <w:t>大学本科及以上学历，并取得与学历相对应的学士及以上学位</w:t>
            </w:r>
          </w:p>
        </w:tc>
        <w:tc>
          <w:tcPr>
            <w:tcW w:w="193" w:type="pct"/>
            <w:tcBorders>
              <w:top w:val="single" w:color="000000" w:sz="4" w:space="0"/>
              <w:left w:val="single" w:color="000000" w:sz="4" w:space="0"/>
              <w:bottom w:val="single" w:color="000000" w:sz="4" w:space="0"/>
              <w:right w:val="single" w:color="000000" w:sz="4" w:space="0"/>
            </w:tcBorders>
            <w:vAlign w:val="center"/>
          </w:tcPr>
          <w:p w14:paraId="4BAFFC40">
            <w:pPr>
              <w:widowControl/>
              <w:spacing w:line="240" w:lineRule="exact"/>
              <w:jc w:val="center"/>
              <w:textAlignment w:val="center"/>
              <w:rPr>
                <w:rFonts w:hint="default" w:ascii="Times New Roman" w:hAnsi="Times New Roman" w:eastAsia="方正仿宋_GBK" w:cs="Times New Roman"/>
                <w:color w:val="auto"/>
                <w:kern w:val="0"/>
                <w:sz w:val="18"/>
                <w:szCs w:val="18"/>
                <w:highlight w:val="none"/>
                <w:lang w:bidi="ar"/>
              </w:rPr>
            </w:pPr>
            <w:r>
              <w:rPr>
                <w:rFonts w:hint="default" w:ascii="Times New Roman" w:hAnsi="Times New Roman" w:eastAsia="方正仿宋_GBK" w:cs="Times New Roman"/>
                <w:color w:val="auto"/>
                <w:kern w:val="0"/>
                <w:sz w:val="18"/>
                <w:szCs w:val="18"/>
                <w:highlight w:val="none"/>
                <w:lang w:bidi="ar"/>
              </w:rPr>
              <w:t>法律职业</w:t>
            </w:r>
            <w:r>
              <w:rPr>
                <w:rFonts w:hint="default" w:ascii="Times New Roman" w:hAnsi="Times New Roman" w:eastAsia="方正仿宋_GBK" w:cs="Times New Roman"/>
                <w:b w:val="0"/>
                <w:bCs w:val="0"/>
                <w:color w:val="auto"/>
                <w:kern w:val="0"/>
                <w:sz w:val="18"/>
                <w:szCs w:val="18"/>
                <w:highlight w:val="none"/>
                <w:lang w:bidi="ar"/>
              </w:rPr>
              <w:t>A</w:t>
            </w:r>
            <w:r>
              <w:rPr>
                <w:rFonts w:hint="default" w:ascii="Times New Roman" w:hAnsi="Times New Roman" w:eastAsia="方正仿宋_GBK" w:cs="Times New Roman"/>
                <w:color w:val="auto"/>
                <w:kern w:val="0"/>
                <w:sz w:val="18"/>
                <w:szCs w:val="18"/>
                <w:highlight w:val="none"/>
                <w:lang w:bidi="ar"/>
              </w:rPr>
              <w:t>证</w:t>
            </w:r>
            <w:r>
              <w:rPr>
                <w:rFonts w:hint="default" w:ascii="Times New Roman" w:hAnsi="Times New Roman" w:eastAsia="方正仿宋_GBK" w:cs="Times New Roman"/>
                <w:b/>
                <w:bCs/>
                <w:color w:val="auto"/>
                <w:kern w:val="0"/>
                <w:sz w:val="18"/>
                <w:szCs w:val="18"/>
                <w:highlight w:val="none"/>
                <w:lang w:val="en-US" w:eastAsia="zh-CN" w:bidi="ar"/>
              </w:rPr>
              <w:t>或</w:t>
            </w:r>
            <w:r>
              <w:rPr>
                <w:rFonts w:hint="default" w:ascii="Times New Roman" w:hAnsi="Times New Roman" w:eastAsia="方正仿宋_GBK" w:cs="Times New Roman"/>
                <w:color w:val="auto"/>
                <w:kern w:val="0"/>
                <w:sz w:val="18"/>
                <w:szCs w:val="18"/>
                <w:highlight w:val="none"/>
                <w:lang w:bidi="ar"/>
              </w:rPr>
              <w:t>公共法律资格服务专业人员职称</w:t>
            </w:r>
          </w:p>
        </w:tc>
        <w:tc>
          <w:tcPr>
            <w:tcW w:w="236" w:type="pct"/>
            <w:tcBorders>
              <w:top w:val="single" w:color="000000" w:sz="4" w:space="0"/>
              <w:left w:val="single" w:color="000000" w:sz="4" w:space="0"/>
              <w:bottom w:val="single" w:color="000000" w:sz="4" w:space="0"/>
              <w:right w:val="single" w:color="000000" w:sz="4" w:space="0"/>
            </w:tcBorders>
            <w:vAlign w:val="center"/>
          </w:tcPr>
          <w:p w14:paraId="30218D12">
            <w:pPr>
              <w:widowControl/>
              <w:jc w:val="left"/>
              <w:textAlignment w:val="center"/>
              <w:rPr>
                <w:rFonts w:hint="default" w:ascii="Times New Roman" w:hAnsi="Times New Roman" w:eastAsia="方正仿宋_GBK" w:cs="Times New Roman"/>
                <w:color w:val="auto"/>
                <w:sz w:val="18"/>
                <w:szCs w:val="18"/>
                <w:highlight w:val="none"/>
              </w:rPr>
            </w:pPr>
            <w:r>
              <w:rPr>
                <w:rFonts w:hint="default" w:ascii="Times New Roman" w:hAnsi="Times New Roman" w:eastAsia="方正仿宋_GBK" w:cs="Times New Roman"/>
                <w:b w:val="0"/>
                <w:bCs w:val="0"/>
                <w:color w:val="auto"/>
                <w:kern w:val="0"/>
                <w:sz w:val="18"/>
                <w:szCs w:val="18"/>
                <w:highlight w:val="none"/>
                <w:lang w:bidi="ar"/>
              </w:rPr>
              <w:t>法学</w:t>
            </w:r>
            <w:r>
              <w:rPr>
                <w:rFonts w:hint="default" w:ascii="Times New Roman" w:hAnsi="Times New Roman" w:eastAsia="方正仿宋_GBK" w:cs="Times New Roman"/>
                <w:b w:val="0"/>
                <w:bCs w:val="0"/>
                <w:color w:val="auto"/>
                <w:kern w:val="0"/>
                <w:sz w:val="18"/>
                <w:szCs w:val="18"/>
                <w:highlight w:val="none"/>
                <w:lang w:val="en-US" w:eastAsia="zh-CN" w:bidi="ar"/>
              </w:rPr>
              <w:t>类</w:t>
            </w:r>
            <w:r>
              <w:rPr>
                <w:rFonts w:hint="default" w:ascii="Times New Roman" w:hAnsi="Times New Roman" w:eastAsia="方正仿宋_GBK" w:cs="Times New Roman"/>
                <w:b w:val="0"/>
                <w:bCs w:val="0"/>
                <w:color w:val="auto"/>
                <w:kern w:val="0"/>
                <w:sz w:val="18"/>
                <w:szCs w:val="18"/>
                <w:highlight w:val="none"/>
                <w:lang w:bidi="ar"/>
              </w:rPr>
              <w:t>相关专业</w:t>
            </w:r>
          </w:p>
        </w:tc>
        <w:tc>
          <w:tcPr>
            <w:tcW w:w="254" w:type="pct"/>
            <w:vMerge w:val="continue"/>
            <w:tcBorders>
              <w:top w:val="single" w:color="000000" w:sz="4" w:space="0"/>
              <w:left w:val="single" w:color="000000" w:sz="4" w:space="0"/>
              <w:bottom w:val="single" w:color="000000" w:sz="4" w:space="0"/>
              <w:right w:val="single" w:color="000000" w:sz="4" w:space="0"/>
            </w:tcBorders>
            <w:vAlign w:val="center"/>
          </w:tcPr>
          <w:p w14:paraId="122DCA8D">
            <w:pPr>
              <w:jc w:val="center"/>
              <w:rPr>
                <w:rFonts w:hint="default" w:ascii="Times New Roman" w:hAnsi="Times New Roman" w:eastAsia="方正仿宋简体" w:cs="Times New Roman"/>
                <w:color w:val="auto"/>
                <w:sz w:val="18"/>
                <w:szCs w:val="18"/>
                <w:highlight w:val="none"/>
              </w:rPr>
            </w:pPr>
          </w:p>
        </w:tc>
        <w:tc>
          <w:tcPr>
            <w:tcW w:w="482" w:type="pct"/>
            <w:vMerge w:val="continue"/>
            <w:tcBorders>
              <w:top w:val="single" w:color="000000" w:sz="4" w:space="0"/>
              <w:left w:val="single" w:color="000000" w:sz="4" w:space="0"/>
              <w:bottom w:val="single" w:color="000000" w:sz="4" w:space="0"/>
              <w:right w:val="single" w:color="000000" w:sz="4" w:space="0"/>
            </w:tcBorders>
            <w:vAlign w:val="center"/>
          </w:tcPr>
          <w:p w14:paraId="01C042FE">
            <w:pPr>
              <w:rPr>
                <w:rFonts w:hint="default" w:ascii="Times New Roman" w:hAnsi="Times New Roman" w:eastAsia="宋体" w:cs="Times New Roman"/>
                <w:color w:val="auto"/>
                <w:sz w:val="18"/>
                <w:szCs w:val="18"/>
                <w:highlight w:val="none"/>
              </w:rPr>
            </w:pPr>
          </w:p>
        </w:tc>
        <w:tc>
          <w:tcPr>
            <w:tcW w:w="291" w:type="pct"/>
            <w:vMerge w:val="continue"/>
            <w:tcBorders>
              <w:top w:val="single" w:color="000000" w:sz="4" w:space="0"/>
              <w:left w:val="single" w:color="000000" w:sz="4" w:space="0"/>
              <w:bottom w:val="single" w:color="000000" w:sz="4" w:space="0"/>
              <w:right w:val="single" w:color="000000" w:sz="4" w:space="0"/>
            </w:tcBorders>
            <w:vAlign w:val="center"/>
          </w:tcPr>
          <w:p w14:paraId="47D6AD7D">
            <w:pPr>
              <w:jc w:val="center"/>
              <w:rPr>
                <w:rFonts w:hint="default" w:ascii="Times New Roman" w:hAnsi="Times New Roman" w:eastAsia="方正仿宋简体" w:cs="Times New Roman"/>
                <w:color w:val="auto"/>
                <w:sz w:val="18"/>
                <w:szCs w:val="18"/>
                <w:highlight w:val="none"/>
              </w:rPr>
            </w:pPr>
          </w:p>
        </w:tc>
        <w:tc>
          <w:tcPr>
            <w:tcW w:w="315" w:type="pct"/>
            <w:vMerge w:val="continue"/>
            <w:tcBorders>
              <w:top w:val="single" w:color="000000" w:sz="4" w:space="0"/>
              <w:left w:val="single" w:color="000000" w:sz="4" w:space="0"/>
              <w:bottom w:val="single" w:color="000000" w:sz="4" w:space="0"/>
              <w:right w:val="single" w:color="000000" w:sz="4" w:space="0"/>
            </w:tcBorders>
            <w:vAlign w:val="center"/>
          </w:tcPr>
          <w:p w14:paraId="11CA7C7E">
            <w:pPr>
              <w:jc w:val="center"/>
              <w:rPr>
                <w:rFonts w:hint="default" w:ascii="Times New Roman" w:hAnsi="Times New Roman" w:eastAsia="宋体" w:cs="Times New Roman"/>
                <w:color w:val="auto"/>
                <w:sz w:val="18"/>
                <w:szCs w:val="18"/>
                <w:highlight w:val="none"/>
              </w:rPr>
            </w:pPr>
          </w:p>
        </w:tc>
        <w:tc>
          <w:tcPr>
            <w:tcW w:w="435" w:type="pct"/>
            <w:vMerge w:val="continue"/>
            <w:tcBorders>
              <w:top w:val="single" w:color="000000" w:sz="4" w:space="0"/>
              <w:left w:val="single" w:color="000000" w:sz="4" w:space="0"/>
              <w:bottom w:val="single" w:color="000000" w:sz="4" w:space="0"/>
              <w:right w:val="single" w:color="000000" w:sz="4" w:space="0"/>
            </w:tcBorders>
            <w:vAlign w:val="center"/>
          </w:tcPr>
          <w:p w14:paraId="20169D5B">
            <w:pPr>
              <w:jc w:val="center"/>
              <w:rPr>
                <w:rFonts w:hint="default" w:ascii="Times New Roman" w:hAnsi="Times New Roman" w:eastAsia="方正仿宋简体" w:cs="Times New Roman"/>
                <w:color w:val="auto"/>
                <w:sz w:val="18"/>
                <w:szCs w:val="18"/>
                <w:highlight w:val="none"/>
              </w:rPr>
            </w:pPr>
          </w:p>
        </w:tc>
      </w:tr>
    </w:tbl>
    <w:p w14:paraId="5D02F4C2">
      <w:pPr>
        <w:tabs>
          <w:tab w:val="left" w:pos="9336"/>
        </w:tabs>
        <w:jc w:val="left"/>
        <w:rPr>
          <w:rFonts w:hint="default" w:ascii="Times New Roman" w:hAnsi="Times New Roman" w:cs="Times New Roman"/>
          <w:color w:val="auto"/>
          <w:highlight w:val="none"/>
        </w:rPr>
        <w:sectPr>
          <w:pgSz w:w="16838" w:h="11906" w:orient="landscape"/>
          <w:pgMar w:top="1134" w:right="1440" w:bottom="1134" w:left="907" w:header="851" w:footer="992" w:gutter="0"/>
          <w:cols w:space="720" w:num="1"/>
          <w:docGrid w:type="lines" w:linePitch="312" w:charSpace="0"/>
        </w:sectPr>
      </w:pPr>
      <w:bookmarkStart w:id="0" w:name="_GoBack"/>
      <w:bookmarkEnd w:id="0"/>
    </w:p>
    <w:p w14:paraId="4DD44F0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E15D5782-80D4-4955-B916-46E656055D8A}"/>
  </w:font>
  <w:font w:name="仿宋_GB2312">
    <w:panose1 w:val="02010609030101010101"/>
    <w:charset w:val="86"/>
    <w:family w:val="modern"/>
    <w:pitch w:val="default"/>
    <w:sig w:usb0="00000001" w:usb1="080E0000" w:usb2="00000000" w:usb3="00000000" w:csb0="00040000" w:csb1="00000000"/>
  </w:font>
  <w:font w:name="方正仿宋_GB2312">
    <w:panose1 w:val="02000000000000000000"/>
    <w:charset w:val="86"/>
    <w:family w:val="auto"/>
    <w:pitch w:val="default"/>
    <w:sig w:usb0="A00002BF" w:usb1="184F6CFA" w:usb2="00000012" w:usb3="00000000" w:csb0="00040001" w:csb1="00000000"/>
  </w:font>
  <w:font w:name="方正仿宋简体">
    <w:panose1 w:val="03000509000000000000"/>
    <w:charset w:val="86"/>
    <w:family w:val="auto"/>
    <w:pitch w:val="default"/>
    <w:sig w:usb0="00000001" w:usb1="080E0000" w:usb2="00000000" w:usb3="00000000" w:csb0="00040000" w:csb1="00000000"/>
    <w:embedRegular r:id="rId2" w:fontKey="{0BBCCB24-F76C-45E6-A744-5ECBAA590815}"/>
  </w:font>
  <w:font w:name="方正黑体简体">
    <w:panose1 w:val="02000000000000000000"/>
    <w:charset w:val="86"/>
    <w:family w:val="auto"/>
    <w:pitch w:val="default"/>
    <w:sig w:usb0="A00002BF" w:usb1="184F6CFA" w:usb2="00000012" w:usb3="00000000" w:csb0="00040001" w:csb1="00000000"/>
    <w:embedRegular r:id="rId3" w:fontKey="{5313D1A9-E1EC-48EE-99FE-65060EC87530}"/>
  </w:font>
  <w:font w:name="方正小标宋简体">
    <w:panose1 w:val="03000509000000000000"/>
    <w:charset w:val="86"/>
    <w:family w:val="auto"/>
    <w:pitch w:val="default"/>
    <w:sig w:usb0="00000001" w:usb1="080E0000" w:usb2="00000000" w:usb3="00000000" w:csb0="00040000" w:csb1="00000000"/>
    <w:embedRegular r:id="rId4" w:fontKey="{D9A81404-50EC-423A-9756-ADDA1B7EBCBD}"/>
  </w:font>
  <w:font w:name="方正仿宋_GBK">
    <w:panose1 w:val="03000509000000000000"/>
    <w:charset w:val="86"/>
    <w:family w:val="script"/>
    <w:pitch w:val="default"/>
    <w:sig w:usb0="00000001" w:usb1="080E0000" w:usb2="00000000" w:usb3="00000000" w:csb0="00040000" w:csb1="00000000"/>
    <w:embedRegular r:id="rId5" w:fontKey="{B264B2D4-9D90-4A29-A0B2-4A806DAEBA06}"/>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6632BD"/>
    <w:rsid w:val="6B6632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Times New Roman"/>
      <w:kern w:val="2"/>
      <w:sz w:val="32"/>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91"/>
    <w:basedOn w:val="3"/>
    <w:qFormat/>
    <w:uiPriority w:val="0"/>
    <w:rPr>
      <w:rFonts w:hint="eastAsia" w:ascii="方正仿宋_GB2312" w:hAnsi="方正仿宋_GB2312" w:eastAsia="方正仿宋_GB2312" w:cs="方正仿宋_GB2312"/>
      <w:color w:val="000000"/>
      <w:sz w:val="18"/>
      <w:szCs w:val="18"/>
      <w:u w:val="none"/>
    </w:rPr>
  </w:style>
  <w:style w:type="character" w:customStyle="1" w:styleId="5">
    <w:name w:val="font101"/>
    <w:basedOn w:val="3"/>
    <w:qFormat/>
    <w:uiPriority w:val="0"/>
    <w:rPr>
      <w:rFonts w:hint="eastAsia" w:ascii="方正仿宋简体" w:hAnsi="方正仿宋简体" w:eastAsia="方正仿宋简体" w:cs="方正仿宋简体"/>
      <w:color w:val="000000"/>
      <w:sz w:val="18"/>
      <w:szCs w:val="18"/>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2026-06-09T11:00:00Z</dcterms:created>
  <dc:creator></dc:creator>
  <cp:lastModifiedBy></cp:lastModifiedBy>
  <dcterms:modified xsi:type="dcterms:W3CDTF">2026-06-09T11:01:33Z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5D2F001CC78C4297BFBE60CE6F64791D_11</vt:lpwstr>
  </property>
  <property fmtid="{D5CDD505-2E9C-101B-9397-08002B2CF9AE}" pid="4" name="KSOTemplateDocerSaveRecord">
    <vt:lpwstr>eyJoZGlkIjoiYjRhODA4ZGVkMGExMmEwNGRhOGI2ZGJkYzdiZjJkN2QiLCJ1c2VySWQiOiIyNDU5MjUzODAifQ==</vt:lpwstr>
  </property>
</Properties>
</file>